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F31A" w14:textId="77777777" w:rsidR="00755C80" w:rsidRDefault="00755C80" w:rsidP="00083770">
      <w:pPr>
        <w:pStyle w:val="Nosaukums"/>
        <w:jc w:val="left"/>
        <w:outlineLvl w:val="0"/>
        <w:rPr>
          <w:rFonts w:ascii="Times New Roman" w:hAnsi="Times New Roman"/>
          <w:sz w:val="22"/>
          <w:szCs w:val="22"/>
        </w:rPr>
      </w:pPr>
    </w:p>
    <w:p w14:paraId="6A3EF951" w14:textId="6D918E10" w:rsidR="001638E3" w:rsidRDefault="001638E3" w:rsidP="001638E3">
      <w:pPr>
        <w:pStyle w:val="Nosaukums"/>
        <w:outlineLvl w:val="0"/>
        <w:rPr>
          <w:rFonts w:ascii="Times New Roman" w:hAnsi="Times New Roman"/>
          <w:sz w:val="22"/>
          <w:szCs w:val="22"/>
        </w:rPr>
      </w:pPr>
      <w:r w:rsidRPr="005B7F71">
        <w:rPr>
          <w:rFonts w:ascii="Times New Roman" w:hAnsi="Times New Roman"/>
          <w:sz w:val="22"/>
          <w:szCs w:val="22"/>
        </w:rPr>
        <w:t xml:space="preserve">Līgums </w:t>
      </w:r>
      <w:r>
        <w:rPr>
          <w:rFonts w:ascii="Times New Roman" w:hAnsi="Times New Roman"/>
          <w:sz w:val="22"/>
          <w:szCs w:val="22"/>
        </w:rPr>
        <w:t>Nr.</w:t>
      </w:r>
    </w:p>
    <w:p w14:paraId="0094277A" w14:textId="2BE35A29" w:rsidR="001638E3" w:rsidRPr="00EC7E1D" w:rsidRDefault="001638E3" w:rsidP="00EC7E1D">
      <w:pPr>
        <w:pStyle w:val="Nosaukums"/>
        <w:outlineLvl w:val="0"/>
        <w:rPr>
          <w:rFonts w:ascii="Times New Roman" w:hAnsi="Times New Roman"/>
          <w:sz w:val="22"/>
          <w:szCs w:val="22"/>
        </w:rPr>
      </w:pPr>
      <w:r w:rsidRPr="00D35061">
        <w:rPr>
          <w:rFonts w:ascii="Times New Roman" w:hAnsi="Times New Roman"/>
          <w:sz w:val="22"/>
          <w:szCs w:val="22"/>
        </w:rPr>
        <w:t>par atbilstības novērtēšanas institūcijas</w:t>
      </w:r>
      <w:r w:rsidR="00F21592">
        <w:rPr>
          <w:rFonts w:ascii="Times New Roman" w:hAnsi="Times New Roman"/>
          <w:sz w:val="22"/>
          <w:szCs w:val="22"/>
        </w:rPr>
        <w:t xml:space="preserve"> (</w:t>
      </w:r>
      <w:r w:rsidR="00F21592" w:rsidRPr="00F21592">
        <w:rPr>
          <w:rFonts w:ascii="Times New Roman" w:hAnsi="Times New Roman"/>
          <w:sz w:val="22"/>
          <w:szCs w:val="22"/>
          <w:highlight w:val="yellow"/>
        </w:rPr>
        <w:t>-</w:t>
      </w:r>
      <w:r w:rsidR="00F21592">
        <w:rPr>
          <w:rFonts w:ascii="Times New Roman" w:hAnsi="Times New Roman"/>
          <w:sz w:val="22"/>
          <w:szCs w:val="22"/>
        </w:rPr>
        <w:t xml:space="preserve">  )</w:t>
      </w:r>
      <w:r w:rsidRPr="00D35061">
        <w:rPr>
          <w:rFonts w:ascii="Times New Roman" w:hAnsi="Times New Roman"/>
          <w:sz w:val="22"/>
          <w:szCs w:val="22"/>
        </w:rPr>
        <w:t xml:space="preserve"> akreditāciju</w:t>
      </w:r>
    </w:p>
    <w:p w14:paraId="0A9F9E43" w14:textId="77777777" w:rsidR="001638E3" w:rsidRPr="003428C6" w:rsidRDefault="001638E3" w:rsidP="001638E3">
      <w:pPr>
        <w:spacing w:before="120" w:after="120"/>
        <w:rPr>
          <w:b/>
          <w:sz w:val="22"/>
          <w:szCs w:val="22"/>
        </w:rPr>
      </w:pPr>
      <w:r w:rsidRPr="00D35061">
        <w:rPr>
          <w:sz w:val="22"/>
          <w:szCs w:val="22"/>
        </w:rPr>
        <w:t>Rīgā, datums skatāms laika zīmogā*</w:t>
      </w:r>
    </w:p>
    <w:p w14:paraId="28873068" w14:textId="77777777" w:rsidR="001638E3" w:rsidRPr="00383DB6" w:rsidRDefault="001638E3" w:rsidP="001638E3">
      <w:pPr>
        <w:ind w:firstLine="720"/>
        <w:jc w:val="both"/>
        <w:rPr>
          <w:sz w:val="22"/>
          <w:szCs w:val="22"/>
        </w:rPr>
      </w:pPr>
      <w:r w:rsidRPr="00383DB6">
        <w:rPr>
          <w:b/>
          <w:sz w:val="22"/>
          <w:szCs w:val="22"/>
        </w:rPr>
        <w:t>Valsts aģentūra “Latvijas Nacionālais akreditācijas birojs”</w:t>
      </w:r>
      <w:r w:rsidRPr="00383DB6">
        <w:rPr>
          <w:sz w:val="22"/>
          <w:szCs w:val="22"/>
        </w:rPr>
        <w:t>, reģistrācijas numurs:</w:t>
      </w:r>
      <w:r w:rsidRPr="00383DB6">
        <w:rPr>
          <w:spacing w:val="-5"/>
          <w:sz w:val="22"/>
          <w:szCs w:val="22"/>
        </w:rPr>
        <w:t xml:space="preserve"> 90011630688,</w:t>
      </w:r>
      <w:r w:rsidRPr="00383DB6">
        <w:rPr>
          <w:sz w:val="22"/>
          <w:szCs w:val="22"/>
        </w:rPr>
        <w:t xml:space="preserve"> adrese: Brīvības  iela 55, Rīga, LV-1010 (turpmāk – IZPILDĪTĀJS), tās direktores Gundegas Jaunbērziņas - </w:t>
      </w:r>
      <w:proofErr w:type="spellStart"/>
      <w:r w:rsidRPr="00383DB6">
        <w:rPr>
          <w:sz w:val="22"/>
          <w:szCs w:val="22"/>
        </w:rPr>
        <w:t>Beitikas</w:t>
      </w:r>
      <w:proofErr w:type="spellEnd"/>
      <w:r w:rsidRPr="00383DB6">
        <w:rPr>
          <w:sz w:val="22"/>
          <w:szCs w:val="22"/>
        </w:rPr>
        <w:t xml:space="preserve"> personā, kura pārstāv IZPILDĪTĀJU saskaņā ar Ministru kabineta 2018. gada 27. februāra noteikumiem Nr.111 “Valsts aģentūras “Latvijas Nacionālais akreditācijas birojs” nolikums”, no vienas puses, </w:t>
      </w:r>
    </w:p>
    <w:p w14:paraId="0182F850" w14:textId="04A4F924" w:rsidR="005122EB" w:rsidRPr="005122EB" w:rsidRDefault="005122EB" w:rsidP="005122EB">
      <w:pPr>
        <w:jc w:val="both"/>
        <w:rPr>
          <w:iCs/>
          <w:sz w:val="22"/>
          <w:szCs w:val="22"/>
        </w:rPr>
      </w:pPr>
      <w:r w:rsidRPr="005122EB">
        <w:rPr>
          <w:iCs/>
          <w:sz w:val="22"/>
          <w:szCs w:val="22"/>
        </w:rPr>
        <w:t>un</w:t>
      </w:r>
    </w:p>
    <w:p w14:paraId="514717D7" w14:textId="281F02FD" w:rsidR="00662657" w:rsidRPr="00203CA1" w:rsidRDefault="00083770" w:rsidP="00083770">
      <w:pPr>
        <w:jc w:val="both"/>
        <w:rPr>
          <w:b/>
          <w:sz w:val="22"/>
          <w:szCs w:val="22"/>
        </w:rPr>
      </w:pPr>
      <w:r w:rsidRPr="00F725AA">
        <w:rPr>
          <w:b/>
          <w:sz w:val="22"/>
          <w:szCs w:val="22"/>
          <w:highlight w:val="yellow"/>
        </w:rPr>
        <w:t>_____________________</w:t>
      </w:r>
      <w:r w:rsidR="00203CA1" w:rsidRPr="00203CA1">
        <w:rPr>
          <w:b/>
          <w:sz w:val="22"/>
          <w:szCs w:val="22"/>
        </w:rPr>
        <w:t>,</w:t>
      </w:r>
      <w:r w:rsidR="00203CA1" w:rsidRPr="00203CA1">
        <w:rPr>
          <w:sz w:val="22"/>
          <w:szCs w:val="22"/>
        </w:rPr>
        <w:t xml:space="preserve"> reģistrācijas numurs </w:t>
      </w:r>
      <w:r w:rsidRPr="00F725AA">
        <w:rPr>
          <w:sz w:val="22"/>
          <w:szCs w:val="22"/>
          <w:highlight w:val="yellow"/>
        </w:rPr>
        <w:t>_______________</w:t>
      </w:r>
      <w:r w:rsidR="00203CA1" w:rsidRPr="00F725AA">
        <w:rPr>
          <w:sz w:val="22"/>
          <w:szCs w:val="22"/>
          <w:highlight w:val="yellow"/>
        </w:rPr>
        <w:t>,</w:t>
      </w:r>
      <w:r w:rsidR="00203CA1" w:rsidRPr="00203CA1">
        <w:rPr>
          <w:sz w:val="22"/>
          <w:szCs w:val="22"/>
        </w:rPr>
        <w:t xml:space="preserve"> juridiskā adrese</w:t>
      </w:r>
      <w:r>
        <w:rPr>
          <w:sz w:val="22"/>
          <w:szCs w:val="22"/>
        </w:rPr>
        <w:t xml:space="preserve"> </w:t>
      </w:r>
      <w:r w:rsidRPr="00F725AA">
        <w:rPr>
          <w:sz w:val="22"/>
          <w:szCs w:val="22"/>
          <w:highlight w:val="yellow"/>
        </w:rPr>
        <w:t>______________</w:t>
      </w:r>
      <w:r w:rsidR="00203CA1" w:rsidRPr="00203CA1">
        <w:rPr>
          <w:sz w:val="22"/>
          <w:szCs w:val="22"/>
        </w:rPr>
        <w:t xml:space="preserve"> (turpmāk – PASŪTĪTĀJS), tās</w:t>
      </w:r>
      <w:r w:rsidR="00203CA1" w:rsidRPr="00203CA1">
        <w:rPr>
          <w:b/>
          <w:sz w:val="22"/>
          <w:szCs w:val="22"/>
        </w:rPr>
        <w:t xml:space="preserve"> </w:t>
      </w:r>
      <w:r w:rsidR="007F56F3" w:rsidRPr="00F725AA">
        <w:rPr>
          <w:bCs/>
          <w:sz w:val="22"/>
          <w:szCs w:val="22"/>
          <w:highlight w:val="yellow"/>
        </w:rPr>
        <w:t>_____________________________</w:t>
      </w:r>
      <w:r w:rsidR="00203CA1" w:rsidRPr="00203CA1">
        <w:rPr>
          <w:b/>
          <w:sz w:val="22"/>
          <w:szCs w:val="22"/>
        </w:rPr>
        <w:t xml:space="preserve"> </w:t>
      </w:r>
      <w:r w:rsidR="00203CA1" w:rsidRPr="00203CA1">
        <w:rPr>
          <w:bCs/>
          <w:sz w:val="22"/>
          <w:szCs w:val="22"/>
        </w:rPr>
        <w:t>personā</w:t>
      </w:r>
      <w:r w:rsidR="00203CA1" w:rsidRPr="00203CA1">
        <w:rPr>
          <w:b/>
          <w:sz w:val="22"/>
          <w:szCs w:val="22"/>
        </w:rPr>
        <w:t xml:space="preserve">, </w:t>
      </w:r>
      <w:r w:rsidR="00203CA1" w:rsidRPr="00203CA1">
        <w:rPr>
          <w:sz w:val="22"/>
          <w:szCs w:val="22"/>
        </w:rPr>
        <w:t xml:space="preserve"> kura pārstāv P</w:t>
      </w:r>
      <w:r w:rsidR="00D26B79">
        <w:rPr>
          <w:sz w:val="22"/>
          <w:szCs w:val="22"/>
        </w:rPr>
        <w:t>ASŪTĪTĀJU</w:t>
      </w:r>
      <w:r w:rsidR="00203CA1" w:rsidRPr="00203CA1">
        <w:rPr>
          <w:sz w:val="22"/>
          <w:szCs w:val="22"/>
        </w:rPr>
        <w:t xml:space="preserve"> uz </w:t>
      </w:r>
      <w:r w:rsidR="007F56F3" w:rsidRPr="00F725AA">
        <w:rPr>
          <w:sz w:val="22"/>
          <w:szCs w:val="22"/>
          <w:highlight w:val="yellow"/>
        </w:rPr>
        <w:t>______________</w:t>
      </w:r>
      <w:r w:rsidR="00203CA1" w:rsidRPr="00203CA1">
        <w:rPr>
          <w:sz w:val="22"/>
          <w:szCs w:val="22"/>
        </w:rPr>
        <w:t xml:space="preserve"> pamata, no otras puses</w:t>
      </w:r>
      <w:r w:rsidR="005122EB" w:rsidRPr="00203CA1">
        <w:rPr>
          <w:sz w:val="22"/>
          <w:szCs w:val="22"/>
        </w:rPr>
        <w:t>,</w:t>
      </w:r>
      <w:r w:rsidR="00203CA1" w:rsidRPr="00203CA1">
        <w:rPr>
          <w:b/>
          <w:sz w:val="22"/>
          <w:szCs w:val="22"/>
        </w:rPr>
        <w:t xml:space="preserve"> </w:t>
      </w:r>
      <w:r w:rsidR="000709DC" w:rsidRPr="00203CA1">
        <w:rPr>
          <w:sz w:val="22"/>
          <w:szCs w:val="22"/>
        </w:rPr>
        <w:t>abas kopā sauktas – Puses, bet katra atsevišķi – Puse, apzinoties savas rīcības juridisko nozīmi un sekas, rīkojoties bez maldiem, viltus un spaidiem, noslēdz šādu līgumu (turpmāk – līgums):</w:t>
      </w:r>
    </w:p>
    <w:p w14:paraId="21B14847" w14:textId="430D43FF" w:rsidR="00524863" w:rsidRPr="00D35061" w:rsidRDefault="000709DC" w:rsidP="003428C6">
      <w:pPr>
        <w:pStyle w:val="Sarakstarindkopa"/>
        <w:numPr>
          <w:ilvl w:val="0"/>
          <w:numId w:val="9"/>
        </w:numPr>
        <w:spacing w:before="120" w:after="120"/>
        <w:ind w:left="284" w:hanging="284"/>
        <w:contextualSpacing w:val="0"/>
        <w:jc w:val="center"/>
        <w:rPr>
          <w:b/>
          <w:sz w:val="22"/>
          <w:szCs w:val="22"/>
        </w:rPr>
      </w:pPr>
      <w:r w:rsidRPr="00D35061">
        <w:rPr>
          <w:b/>
          <w:sz w:val="22"/>
          <w:szCs w:val="22"/>
        </w:rPr>
        <w:t>LĪGUMA PRIEKŠMETS</w:t>
      </w:r>
    </w:p>
    <w:p w14:paraId="292E8903" w14:textId="420D3473" w:rsidR="00BB335E" w:rsidRPr="00CB073F" w:rsidRDefault="008B5CD6" w:rsidP="008B5CD6">
      <w:pPr>
        <w:pStyle w:val="Sarakstarindkopa"/>
        <w:numPr>
          <w:ilvl w:val="1"/>
          <w:numId w:val="9"/>
        </w:numPr>
        <w:spacing w:before="120" w:after="120"/>
        <w:ind w:left="567" w:hanging="567"/>
        <w:contextualSpacing w:val="0"/>
        <w:jc w:val="both"/>
        <w:rPr>
          <w:b/>
          <w:sz w:val="22"/>
          <w:szCs w:val="22"/>
        </w:rPr>
      </w:pPr>
      <w:r w:rsidRPr="00CB073F">
        <w:rPr>
          <w:sz w:val="22"/>
          <w:szCs w:val="22"/>
        </w:rPr>
        <w:t>PASŪTĪTĀJS uztic IZPILDĪTĀJAM veikt</w:t>
      </w:r>
      <w:r w:rsidRPr="00CB073F">
        <w:rPr>
          <w:b/>
          <w:sz w:val="22"/>
          <w:szCs w:val="22"/>
        </w:rPr>
        <w:t xml:space="preserve"> </w:t>
      </w:r>
      <w:r w:rsidRPr="00CB073F">
        <w:rPr>
          <w:sz w:val="22"/>
          <w:szCs w:val="22"/>
        </w:rPr>
        <w:t>PASŪTĪTĀJA</w:t>
      </w:r>
      <w:r w:rsidR="00CB073F" w:rsidRPr="00CB073F">
        <w:rPr>
          <w:sz w:val="22"/>
          <w:szCs w:val="22"/>
        </w:rPr>
        <w:t xml:space="preserve"> </w:t>
      </w:r>
      <w:r w:rsidR="00F725AA" w:rsidRPr="00F725AA">
        <w:rPr>
          <w:i/>
          <w:iCs/>
          <w:sz w:val="22"/>
          <w:szCs w:val="22"/>
          <w:highlight w:val="yellow"/>
        </w:rPr>
        <w:t>[jānorāda atbilstības novērtēšanas institūcijas nosaukums]</w:t>
      </w:r>
      <w:r w:rsidR="00F725AA" w:rsidRPr="00F725AA">
        <w:rPr>
          <w:i/>
          <w:iCs/>
          <w:sz w:val="22"/>
          <w:szCs w:val="22"/>
        </w:rPr>
        <w:t xml:space="preserve"> </w:t>
      </w:r>
      <w:r w:rsidRPr="00CB073F">
        <w:rPr>
          <w:sz w:val="22"/>
          <w:szCs w:val="22"/>
        </w:rPr>
        <w:t>akreditācijas procedūras</w:t>
      </w:r>
      <w:r w:rsidR="00203CA1" w:rsidRPr="00CB073F">
        <w:rPr>
          <w:sz w:val="22"/>
          <w:szCs w:val="22"/>
        </w:rPr>
        <w:t>.</w:t>
      </w:r>
    </w:p>
    <w:p w14:paraId="794AFAEC" w14:textId="77777777" w:rsidR="00A42D4F" w:rsidRPr="00D35061" w:rsidRDefault="000709DC" w:rsidP="003428C6">
      <w:pPr>
        <w:pStyle w:val="Sarakstarindkopa"/>
        <w:numPr>
          <w:ilvl w:val="1"/>
          <w:numId w:val="9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D35061">
        <w:rPr>
          <w:sz w:val="22"/>
          <w:szCs w:val="22"/>
        </w:rPr>
        <w:t xml:space="preserve">Ar šo līgumu uzņemto saistību izpildes nodrošināšanai PASŪTĪTĀJS nosaka šādu kontaktpersonu: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5F6C19" w14:paraId="554F36DE" w14:textId="77777777" w:rsidTr="005E77B7">
        <w:trPr>
          <w:trHeight w:val="171"/>
        </w:trPr>
        <w:tc>
          <w:tcPr>
            <w:tcW w:w="2802" w:type="dxa"/>
          </w:tcPr>
          <w:p w14:paraId="4C8930D6" w14:textId="77777777" w:rsidR="002C5BAD" w:rsidRPr="00D35061" w:rsidRDefault="000709DC" w:rsidP="00AC47BB">
            <w:pPr>
              <w:jc w:val="both"/>
              <w:rPr>
                <w:b/>
                <w:sz w:val="22"/>
                <w:szCs w:val="22"/>
              </w:rPr>
            </w:pPr>
            <w:r w:rsidRPr="00D35061">
              <w:rPr>
                <w:sz w:val="22"/>
                <w:szCs w:val="22"/>
              </w:rPr>
              <w:t xml:space="preserve">Pasūtītāja kontaktpersona </w:t>
            </w:r>
          </w:p>
        </w:tc>
        <w:tc>
          <w:tcPr>
            <w:tcW w:w="6945" w:type="dxa"/>
            <w:shd w:val="clear" w:color="auto" w:fill="auto"/>
          </w:tcPr>
          <w:p w14:paraId="46235A62" w14:textId="6F41768B" w:rsidR="002C5BAD" w:rsidRPr="008B5CD6" w:rsidRDefault="008B5CD6" w:rsidP="00AC47BB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8B5CD6">
              <w:rPr>
                <w:b/>
                <w:bCs/>
                <w:sz w:val="22"/>
                <w:szCs w:val="22"/>
                <w:highlight w:val="yellow"/>
              </w:rPr>
              <w:t>__________________</w:t>
            </w:r>
          </w:p>
        </w:tc>
      </w:tr>
      <w:tr w:rsidR="005F6C19" w14:paraId="681D9070" w14:textId="77777777" w:rsidTr="005E77B7">
        <w:tc>
          <w:tcPr>
            <w:tcW w:w="2802" w:type="dxa"/>
          </w:tcPr>
          <w:p w14:paraId="5AF8D79C" w14:textId="77777777" w:rsidR="002C5BAD" w:rsidRPr="00D35061" w:rsidRDefault="000709DC" w:rsidP="00AC47BB">
            <w:pPr>
              <w:jc w:val="both"/>
              <w:rPr>
                <w:sz w:val="22"/>
                <w:szCs w:val="22"/>
              </w:rPr>
            </w:pPr>
            <w:r w:rsidRPr="00D35061">
              <w:rPr>
                <w:sz w:val="22"/>
                <w:szCs w:val="22"/>
              </w:rPr>
              <w:t>t</w:t>
            </w:r>
            <w:r w:rsidR="00166BC3" w:rsidRPr="00D35061">
              <w:rPr>
                <w:sz w:val="22"/>
                <w:szCs w:val="22"/>
              </w:rPr>
              <w:t>ālrunis</w:t>
            </w:r>
          </w:p>
        </w:tc>
        <w:tc>
          <w:tcPr>
            <w:tcW w:w="6945" w:type="dxa"/>
            <w:shd w:val="clear" w:color="auto" w:fill="auto"/>
          </w:tcPr>
          <w:p w14:paraId="17746A45" w14:textId="275A5D82" w:rsidR="002C5BAD" w:rsidRPr="008B5CD6" w:rsidRDefault="000709DC" w:rsidP="00C979FE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8B5CD6">
              <w:rPr>
                <w:b/>
                <w:bCs/>
                <w:sz w:val="22"/>
                <w:szCs w:val="22"/>
                <w:highlight w:val="yellow"/>
              </w:rPr>
              <w:t xml:space="preserve">+371 </w:t>
            </w:r>
          </w:p>
        </w:tc>
      </w:tr>
      <w:tr w:rsidR="005F6C19" w14:paraId="7A9EDCDB" w14:textId="77777777" w:rsidTr="005E77B7">
        <w:trPr>
          <w:trHeight w:val="324"/>
        </w:trPr>
        <w:tc>
          <w:tcPr>
            <w:tcW w:w="2802" w:type="dxa"/>
          </w:tcPr>
          <w:p w14:paraId="513AFB71" w14:textId="77777777" w:rsidR="002C5BAD" w:rsidRPr="00D35061" w:rsidRDefault="000709DC" w:rsidP="00AC47BB">
            <w:pPr>
              <w:jc w:val="both"/>
              <w:rPr>
                <w:sz w:val="22"/>
                <w:szCs w:val="22"/>
              </w:rPr>
            </w:pPr>
            <w:r w:rsidRPr="00D35061">
              <w:rPr>
                <w:sz w:val="22"/>
                <w:szCs w:val="22"/>
              </w:rPr>
              <w:t>e-pasts</w:t>
            </w:r>
          </w:p>
        </w:tc>
        <w:tc>
          <w:tcPr>
            <w:tcW w:w="6945" w:type="dxa"/>
            <w:shd w:val="clear" w:color="auto" w:fill="auto"/>
          </w:tcPr>
          <w:p w14:paraId="5ECD0753" w14:textId="65B6E699" w:rsidR="002C5BAD" w:rsidRPr="008B5CD6" w:rsidRDefault="008B5CD6" w:rsidP="00DC1EB2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8B5CD6">
              <w:rPr>
                <w:b/>
                <w:bCs/>
                <w:sz w:val="22"/>
                <w:szCs w:val="22"/>
                <w:highlight w:val="yellow"/>
              </w:rPr>
              <w:t>____________________</w:t>
            </w:r>
          </w:p>
        </w:tc>
      </w:tr>
    </w:tbl>
    <w:p w14:paraId="215799B9" w14:textId="77777777" w:rsidR="00FF684A" w:rsidRPr="00D35061" w:rsidRDefault="00FF684A">
      <w:pPr>
        <w:jc w:val="both"/>
        <w:rPr>
          <w:sz w:val="22"/>
          <w:szCs w:val="22"/>
        </w:rPr>
      </w:pPr>
    </w:p>
    <w:p w14:paraId="7EB92D45" w14:textId="7B8B2068" w:rsidR="00524863" w:rsidRPr="00D35061" w:rsidRDefault="000709DC" w:rsidP="005E77B7">
      <w:pPr>
        <w:pStyle w:val="Sarakstarindkopa"/>
        <w:numPr>
          <w:ilvl w:val="0"/>
          <w:numId w:val="9"/>
        </w:numPr>
        <w:spacing w:before="120" w:after="120"/>
        <w:contextualSpacing w:val="0"/>
        <w:jc w:val="center"/>
        <w:rPr>
          <w:sz w:val="22"/>
          <w:szCs w:val="22"/>
        </w:rPr>
      </w:pPr>
      <w:r w:rsidRPr="00D35061">
        <w:rPr>
          <w:b/>
          <w:sz w:val="22"/>
          <w:szCs w:val="22"/>
        </w:rPr>
        <w:t xml:space="preserve">IZPILDĪTĀJA </w:t>
      </w:r>
      <w:r w:rsidR="00D31F5F" w:rsidRPr="00D35061">
        <w:rPr>
          <w:b/>
          <w:sz w:val="22"/>
          <w:szCs w:val="22"/>
        </w:rPr>
        <w:t>PIENĀKUMI</w:t>
      </w:r>
    </w:p>
    <w:p w14:paraId="210AB06C" w14:textId="744DF217" w:rsidR="00AB71AB" w:rsidRPr="004255A5" w:rsidRDefault="000709DC" w:rsidP="005E77B7">
      <w:pPr>
        <w:pStyle w:val="Sarakstarindkopa"/>
        <w:numPr>
          <w:ilvl w:val="1"/>
          <w:numId w:val="9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4255A5">
        <w:rPr>
          <w:sz w:val="22"/>
          <w:szCs w:val="22"/>
        </w:rPr>
        <w:t xml:space="preserve">Saskaņā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4255A5">
          <w:rPr>
            <w:sz w:val="22"/>
            <w:szCs w:val="22"/>
          </w:rPr>
          <w:t>līgumu</w:t>
        </w:r>
      </w:smartTag>
      <w:r w:rsidRPr="004255A5">
        <w:rPr>
          <w:sz w:val="22"/>
          <w:szCs w:val="22"/>
        </w:rPr>
        <w:t xml:space="preserve"> </w:t>
      </w:r>
      <w:r w:rsidR="007E13D7" w:rsidRPr="004255A5">
        <w:rPr>
          <w:sz w:val="22"/>
          <w:szCs w:val="22"/>
        </w:rPr>
        <w:t xml:space="preserve">IZPILDĪTĀJS </w:t>
      </w:r>
      <w:r w:rsidR="001A633C" w:rsidRPr="004255A5">
        <w:rPr>
          <w:sz w:val="22"/>
          <w:szCs w:val="22"/>
        </w:rPr>
        <w:t xml:space="preserve">akreditē </w:t>
      </w:r>
      <w:r w:rsidR="001E0D4C" w:rsidRPr="004255A5">
        <w:rPr>
          <w:sz w:val="22"/>
          <w:szCs w:val="22"/>
        </w:rPr>
        <w:t xml:space="preserve">PASŪTĪTĀJU </w:t>
      </w:r>
      <w:r w:rsidRPr="004255A5">
        <w:rPr>
          <w:sz w:val="22"/>
          <w:szCs w:val="22"/>
        </w:rPr>
        <w:t>atbilstoši</w:t>
      </w:r>
      <w:r w:rsidR="005D2FD2" w:rsidRPr="004255A5">
        <w:rPr>
          <w:sz w:val="22"/>
          <w:szCs w:val="22"/>
        </w:rPr>
        <w:t xml:space="preserve"> </w:t>
      </w:r>
      <w:r w:rsidR="00F7168E" w:rsidRPr="004255A5">
        <w:rPr>
          <w:sz w:val="22"/>
          <w:szCs w:val="22"/>
        </w:rPr>
        <w:t xml:space="preserve">aktuālajam </w:t>
      </w:r>
      <w:r w:rsidRPr="004255A5">
        <w:rPr>
          <w:sz w:val="22"/>
          <w:szCs w:val="22"/>
        </w:rPr>
        <w:t>standartam</w:t>
      </w:r>
      <w:r w:rsidR="0014005B" w:rsidRPr="004255A5">
        <w:rPr>
          <w:sz w:val="22"/>
          <w:szCs w:val="22"/>
        </w:rPr>
        <w:t xml:space="preserve"> </w:t>
      </w:r>
      <w:r w:rsidR="00BF71C8" w:rsidRPr="00BF71C8">
        <w:rPr>
          <w:bCs/>
          <w:color w:val="000000" w:themeColor="text1"/>
          <w:sz w:val="22"/>
          <w:szCs w:val="22"/>
          <w:highlight w:val="yellow"/>
          <w:shd w:val="clear" w:color="auto" w:fill="FFFFFF"/>
        </w:rPr>
        <w:t>__________________________________________</w:t>
      </w:r>
      <w:r w:rsidR="00D76B0A" w:rsidRPr="004255A5">
        <w:rPr>
          <w:sz w:val="22"/>
          <w:szCs w:val="22"/>
        </w:rPr>
        <w:t>un izpilda citas līgumā noteiktās darbības.</w:t>
      </w:r>
    </w:p>
    <w:p w14:paraId="321ED88E" w14:textId="3B970E0E" w:rsidR="00F67DC1" w:rsidRPr="003428C6" w:rsidRDefault="000709DC" w:rsidP="00EF67C3">
      <w:pPr>
        <w:numPr>
          <w:ilvl w:val="1"/>
          <w:numId w:val="9"/>
        </w:numPr>
        <w:spacing w:before="60" w:after="6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IZPILDĪTĀJS </w:t>
      </w:r>
      <w:r w:rsidR="00AB71AB" w:rsidRPr="003428C6">
        <w:rPr>
          <w:sz w:val="22"/>
          <w:szCs w:val="22"/>
        </w:rPr>
        <w:t xml:space="preserve">veic </w:t>
      </w:r>
      <w:r w:rsidR="00EF67C3" w:rsidRPr="003428C6">
        <w:rPr>
          <w:sz w:val="22"/>
          <w:szCs w:val="22"/>
        </w:rPr>
        <w:t>šādas</w:t>
      </w:r>
      <w:r w:rsidR="00BB335E" w:rsidRPr="003428C6">
        <w:rPr>
          <w:sz w:val="22"/>
          <w:szCs w:val="22"/>
        </w:rPr>
        <w:t xml:space="preserve"> </w:t>
      </w:r>
      <w:r w:rsidR="008C4D21" w:rsidRPr="003428C6">
        <w:rPr>
          <w:sz w:val="22"/>
          <w:szCs w:val="22"/>
        </w:rPr>
        <w:t xml:space="preserve">ar </w:t>
      </w:r>
      <w:r w:rsidR="00BB335E" w:rsidRPr="003428C6">
        <w:rPr>
          <w:sz w:val="22"/>
          <w:szCs w:val="22"/>
        </w:rPr>
        <w:t>akreditācij</w:t>
      </w:r>
      <w:r w:rsidR="008C4D21" w:rsidRPr="003428C6">
        <w:rPr>
          <w:sz w:val="22"/>
          <w:szCs w:val="22"/>
        </w:rPr>
        <w:t>u saistītās darbības</w:t>
      </w:r>
      <w:r w:rsidR="00BB335E" w:rsidRPr="003428C6">
        <w:rPr>
          <w:sz w:val="22"/>
          <w:szCs w:val="22"/>
        </w:rPr>
        <w:t>:</w:t>
      </w:r>
    </w:p>
    <w:p w14:paraId="646697B3" w14:textId="77777777" w:rsidR="00F67DC1" w:rsidRPr="003428C6" w:rsidRDefault="000709DC" w:rsidP="00EF67C3">
      <w:pPr>
        <w:numPr>
          <w:ilvl w:val="2"/>
          <w:numId w:val="9"/>
        </w:numPr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PASŪTĪTĀJA </w:t>
      </w:r>
      <w:r w:rsidR="00BB335E" w:rsidRPr="003428C6">
        <w:rPr>
          <w:sz w:val="22"/>
          <w:szCs w:val="22"/>
        </w:rPr>
        <w:t xml:space="preserve">iesniegto dokumentu </w:t>
      </w:r>
      <w:r w:rsidRPr="003428C6">
        <w:rPr>
          <w:sz w:val="22"/>
          <w:szCs w:val="22"/>
        </w:rPr>
        <w:t>analīze</w:t>
      </w:r>
      <w:r w:rsidR="00BB335E" w:rsidRPr="003428C6">
        <w:rPr>
          <w:sz w:val="22"/>
          <w:szCs w:val="22"/>
        </w:rPr>
        <w:t>;</w:t>
      </w:r>
    </w:p>
    <w:p w14:paraId="4ED69F3E" w14:textId="77777777" w:rsidR="00F67DC1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PASŪTĪTĀJA </w:t>
      </w:r>
      <w:r w:rsidR="00A038DD" w:rsidRPr="003428C6">
        <w:rPr>
          <w:sz w:val="22"/>
          <w:szCs w:val="22"/>
        </w:rPr>
        <w:t xml:space="preserve">novērtēšana </w:t>
      </w:r>
      <w:r w:rsidR="00BB335E" w:rsidRPr="003428C6">
        <w:rPr>
          <w:sz w:val="22"/>
          <w:szCs w:val="22"/>
        </w:rPr>
        <w:t xml:space="preserve">un </w:t>
      </w:r>
      <w:r w:rsidR="00A038DD" w:rsidRPr="003428C6">
        <w:rPr>
          <w:sz w:val="22"/>
          <w:szCs w:val="22"/>
        </w:rPr>
        <w:t>atkārtota novērtēšana</w:t>
      </w:r>
      <w:r w:rsidR="00077A60" w:rsidRPr="003428C6">
        <w:rPr>
          <w:sz w:val="22"/>
          <w:szCs w:val="22"/>
        </w:rPr>
        <w:t>;</w:t>
      </w:r>
      <w:r w:rsidR="00BB335E" w:rsidRPr="003428C6">
        <w:rPr>
          <w:sz w:val="22"/>
          <w:szCs w:val="22"/>
        </w:rPr>
        <w:t xml:space="preserve"> </w:t>
      </w:r>
    </w:p>
    <w:p w14:paraId="1AA7F8F9" w14:textId="77777777" w:rsidR="00F67DC1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PASŪTĪTĀJA </w:t>
      </w:r>
      <w:r w:rsidR="00A038DD" w:rsidRPr="003428C6">
        <w:rPr>
          <w:sz w:val="22"/>
          <w:szCs w:val="22"/>
        </w:rPr>
        <w:t>uzraudzība</w:t>
      </w:r>
      <w:r w:rsidR="00BB335E" w:rsidRPr="003428C6">
        <w:rPr>
          <w:sz w:val="22"/>
          <w:szCs w:val="22"/>
        </w:rPr>
        <w:t>;</w:t>
      </w:r>
    </w:p>
    <w:p w14:paraId="39072E11" w14:textId="77777777" w:rsidR="00F67DC1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novērtēšana </w:t>
      </w:r>
      <w:r w:rsidR="00BB335E" w:rsidRPr="003428C6">
        <w:rPr>
          <w:sz w:val="22"/>
          <w:szCs w:val="22"/>
        </w:rPr>
        <w:t>akreditācijas sfēras paplašināšanai</w:t>
      </w:r>
      <w:r w:rsidRPr="003428C6">
        <w:rPr>
          <w:sz w:val="22"/>
          <w:szCs w:val="22"/>
        </w:rPr>
        <w:t xml:space="preserve"> </w:t>
      </w:r>
      <w:r w:rsidRPr="003428C6">
        <w:rPr>
          <w:color w:val="000000" w:themeColor="text1"/>
          <w:sz w:val="22"/>
          <w:szCs w:val="22"/>
        </w:rPr>
        <w:t>vai sašaurināšanai</w:t>
      </w:r>
      <w:r w:rsidR="00BB335E" w:rsidRPr="003428C6">
        <w:rPr>
          <w:sz w:val="22"/>
          <w:szCs w:val="22"/>
        </w:rPr>
        <w:t>;</w:t>
      </w:r>
    </w:p>
    <w:p w14:paraId="637F1233" w14:textId="153CA3F5" w:rsidR="00F67DC1" w:rsidRPr="003428C6" w:rsidRDefault="00BF71C8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līguma </w:t>
      </w:r>
      <w:r w:rsidR="000709DC" w:rsidRPr="003428C6">
        <w:rPr>
          <w:sz w:val="22"/>
          <w:szCs w:val="22"/>
        </w:rPr>
        <w:t>7</w:t>
      </w:r>
      <w:r w:rsidR="008A4BC2" w:rsidRPr="003428C6">
        <w:rPr>
          <w:sz w:val="22"/>
          <w:szCs w:val="22"/>
        </w:rPr>
        <w:t>.1.punktā minēto lēmumu pieņemšanu</w:t>
      </w:r>
      <w:r w:rsidR="00A038DD" w:rsidRPr="003428C6">
        <w:rPr>
          <w:sz w:val="22"/>
          <w:szCs w:val="22"/>
        </w:rPr>
        <w:t>;</w:t>
      </w:r>
      <w:r w:rsidR="00BB335E" w:rsidRPr="003428C6">
        <w:rPr>
          <w:sz w:val="22"/>
          <w:szCs w:val="22"/>
        </w:rPr>
        <w:t xml:space="preserve"> </w:t>
      </w:r>
    </w:p>
    <w:p w14:paraId="1CEA0812" w14:textId="77777777" w:rsidR="00F67DC1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akreditācijas </w:t>
      </w:r>
      <w:r w:rsidR="00A038DD" w:rsidRPr="003428C6">
        <w:rPr>
          <w:sz w:val="22"/>
          <w:szCs w:val="22"/>
        </w:rPr>
        <w:t xml:space="preserve">apliecības </w:t>
      </w:r>
      <w:r w:rsidRPr="003428C6">
        <w:rPr>
          <w:sz w:val="22"/>
          <w:szCs w:val="22"/>
        </w:rPr>
        <w:t>un tās pielikumu</w:t>
      </w:r>
      <w:r w:rsidR="00A038DD" w:rsidRPr="003428C6">
        <w:rPr>
          <w:sz w:val="22"/>
          <w:szCs w:val="22"/>
        </w:rPr>
        <w:t xml:space="preserve"> izsniegšana</w:t>
      </w:r>
      <w:r w:rsidRPr="003428C6">
        <w:rPr>
          <w:sz w:val="22"/>
          <w:szCs w:val="22"/>
        </w:rPr>
        <w:t>;</w:t>
      </w:r>
    </w:p>
    <w:p w14:paraId="59445056" w14:textId="4912E3D0" w:rsidR="00BB335E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informācijas publicēšana par akreditēto </w:t>
      </w:r>
      <w:r w:rsidR="001E0D4C" w:rsidRPr="003428C6">
        <w:rPr>
          <w:sz w:val="22"/>
          <w:szCs w:val="22"/>
        </w:rPr>
        <w:t xml:space="preserve">PASŪTĪTĀJU </w:t>
      </w:r>
      <w:r w:rsidR="00572F95" w:rsidRPr="003428C6">
        <w:rPr>
          <w:sz w:val="22"/>
          <w:szCs w:val="22"/>
        </w:rPr>
        <w:t xml:space="preserve">Latvijas Republikas </w:t>
      </w:r>
      <w:r w:rsidR="00077A60" w:rsidRPr="003428C6">
        <w:rPr>
          <w:sz w:val="22"/>
          <w:szCs w:val="22"/>
        </w:rPr>
        <w:t>tiesību aktos noteiktajā kārtībā</w:t>
      </w:r>
      <w:r w:rsidR="00A157D9" w:rsidRPr="003428C6">
        <w:rPr>
          <w:sz w:val="22"/>
          <w:szCs w:val="22"/>
        </w:rPr>
        <w:t>;</w:t>
      </w:r>
    </w:p>
    <w:p w14:paraId="74BA8684" w14:textId="68F2A840" w:rsidR="00A157D9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u.c. normatīvajos aktos paredzētās darbības.</w:t>
      </w:r>
    </w:p>
    <w:p w14:paraId="2CCADD1E" w14:textId="6346D172" w:rsidR="007E13D7" w:rsidRPr="003428C6" w:rsidRDefault="000709DC" w:rsidP="003D1F88">
      <w:pPr>
        <w:numPr>
          <w:ilvl w:val="1"/>
          <w:numId w:val="9"/>
        </w:numPr>
        <w:spacing w:before="60" w:after="6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IZPILDĪTĀJS </w:t>
      </w:r>
      <w:r w:rsidR="00EF67C3" w:rsidRPr="003428C6">
        <w:rPr>
          <w:sz w:val="22"/>
          <w:szCs w:val="22"/>
        </w:rPr>
        <w:t>rīkojas</w:t>
      </w:r>
      <w:r w:rsidR="00BB335E" w:rsidRPr="003428C6">
        <w:rPr>
          <w:sz w:val="22"/>
          <w:szCs w:val="22"/>
        </w:rPr>
        <w:t xml:space="preserve"> saskaņā ar </w:t>
      </w:r>
      <w:r w:rsidR="003D1F88" w:rsidRPr="003428C6">
        <w:rPr>
          <w:sz w:val="22"/>
          <w:szCs w:val="22"/>
          <w:shd w:val="clear" w:color="auto" w:fill="FFFFFF"/>
        </w:rPr>
        <w:t>Eiropas Parlamenta un Padomes 2008. gada 9. jūlija Regulu (EK) Nr. 765/2008, ar ko nosaka akreditācijas un tirgus uzraudzības prasības attiecībā uz produktu tirdzniecību un atceļ Regulu (EEK) Nr. 339/93, un normatīvajiem aktiem </w:t>
      </w:r>
      <w:hyperlink r:id="rId8" w:tgtFrame="_blank" w:history="1">
        <w:r w:rsidR="003D1F88" w:rsidRPr="003428C6">
          <w:rPr>
            <w:rStyle w:val="Hipersaite"/>
            <w:color w:val="auto"/>
            <w:sz w:val="22"/>
            <w:szCs w:val="22"/>
            <w:shd w:val="clear" w:color="auto" w:fill="FFFFFF"/>
          </w:rPr>
          <w:t>par atbilstības novērtēšanu</w:t>
        </w:r>
      </w:hyperlink>
      <w:r w:rsidR="003D1F88" w:rsidRPr="003428C6">
        <w:rPr>
          <w:sz w:val="22"/>
          <w:szCs w:val="22"/>
          <w:shd w:val="clear" w:color="auto" w:fill="FFFFFF"/>
        </w:rPr>
        <w:t xml:space="preserve">, </w:t>
      </w:r>
      <w:r w:rsidR="00A038DD" w:rsidRPr="003428C6">
        <w:rPr>
          <w:sz w:val="22"/>
          <w:szCs w:val="22"/>
        </w:rPr>
        <w:t>citiem spēkā esošajiem tiesību aktiem, kas jebkurā līguma darbības laikā piemērojami un attiecas uz līgumā noteiktajām darbībām,</w:t>
      </w:r>
      <w:r w:rsidR="00D3738E" w:rsidRPr="003428C6">
        <w:rPr>
          <w:sz w:val="22"/>
          <w:szCs w:val="22"/>
        </w:rPr>
        <w:t xml:space="preserve"> </w:t>
      </w:r>
      <w:r w:rsidR="00BB335E" w:rsidRPr="003428C6">
        <w:rPr>
          <w:sz w:val="22"/>
          <w:szCs w:val="22"/>
        </w:rPr>
        <w:t xml:space="preserve">un </w:t>
      </w:r>
      <w:r w:rsidR="005A3137" w:rsidRPr="003428C6">
        <w:rPr>
          <w:sz w:val="22"/>
          <w:szCs w:val="22"/>
        </w:rPr>
        <w:t xml:space="preserve">standarta </w:t>
      </w:r>
      <w:r w:rsidR="00BB335E" w:rsidRPr="003428C6">
        <w:rPr>
          <w:sz w:val="22"/>
          <w:szCs w:val="22"/>
        </w:rPr>
        <w:t xml:space="preserve">LVS EN </w:t>
      </w:r>
      <w:r w:rsidR="0065515E" w:rsidRPr="003428C6">
        <w:rPr>
          <w:sz w:val="22"/>
          <w:szCs w:val="22"/>
        </w:rPr>
        <w:t>ISO/IEC 17011</w:t>
      </w:r>
      <w:r w:rsidR="00BB335E" w:rsidRPr="003428C6">
        <w:rPr>
          <w:sz w:val="22"/>
          <w:szCs w:val="22"/>
        </w:rPr>
        <w:t xml:space="preserve"> prasībām, ievērojot Latvijas Nacionālās akreditācijas padomes ieteikumus, Eiropas </w:t>
      </w:r>
      <w:r w:rsidR="00763713" w:rsidRPr="003428C6">
        <w:rPr>
          <w:sz w:val="22"/>
          <w:szCs w:val="22"/>
        </w:rPr>
        <w:t>A</w:t>
      </w:r>
      <w:r w:rsidR="00BB335E" w:rsidRPr="003428C6">
        <w:rPr>
          <w:sz w:val="22"/>
          <w:szCs w:val="22"/>
        </w:rPr>
        <w:t>kreditāc</w:t>
      </w:r>
      <w:r w:rsidR="00D3738E" w:rsidRPr="003428C6">
        <w:rPr>
          <w:sz w:val="22"/>
          <w:szCs w:val="22"/>
        </w:rPr>
        <w:t xml:space="preserve">ijas kooperācijas </w:t>
      </w:r>
      <w:r w:rsidR="00A14D3A" w:rsidRPr="003428C6">
        <w:rPr>
          <w:sz w:val="22"/>
          <w:szCs w:val="22"/>
        </w:rPr>
        <w:t xml:space="preserve">(turpmāk </w:t>
      </w:r>
      <w:r w:rsidR="00BC318F" w:rsidRPr="003428C6">
        <w:rPr>
          <w:sz w:val="22"/>
          <w:szCs w:val="22"/>
        </w:rPr>
        <w:t>–</w:t>
      </w:r>
      <w:r w:rsidR="00FF2497" w:rsidRPr="003428C6">
        <w:rPr>
          <w:sz w:val="22"/>
          <w:szCs w:val="22"/>
        </w:rPr>
        <w:t xml:space="preserve"> </w:t>
      </w:r>
      <w:r w:rsidR="00D3738E" w:rsidRPr="003428C6">
        <w:rPr>
          <w:sz w:val="22"/>
          <w:szCs w:val="22"/>
        </w:rPr>
        <w:t>EA</w:t>
      </w:r>
      <w:r w:rsidR="00FF2497" w:rsidRPr="003428C6">
        <w:rPr>
          <w:sz w:val="22"/>
          <w:szCs w:val="22"/>
        </w:rPr>
        <w:t>)</w:t>
      </w:r>
      <w:r w:rsidR="009F61F9">
        <w:rPr>
          <w:sz w:val="22"/>
          <w:szCs w:val="22"/>
        </w:rPr>
        <w:t>,</w:t>
      </w:r>
      <w:r w:rsidR="001B5184">
        <w:rPr>
          <w:sz w:val="22"/>
          <w:szCs w:val="22"/>
        </w:rPr>
        <w:t xml:space="preserve"> citu starptautisko akreditācijas organizāciju, kuru biedrs ir IZPILDĪTĀJS </w:t>
      </w:r>
      <w:r w:rsidR="00D3738E" w:rsidRPr="003428C6">
        <w:rPr>
          <w:sz w:val="22"/>
          <w:szCs w:val="22"/>
        </w:rPr>
        <w:t xml:space="preserve">ieteikumus, </w:t>
      </w:r>
      <w:smartTag w:uri="schemas-tilde-lv/tildestengine" w:element="veidnes">
        <w:smartTagPr>
          <w:attr w:name="baseform" w:val="lēmum|s"/>
          <w:attr w:name="id" w:val="-1"/>
          <w:attr w:name="text" w:val="lēmumus"/>
        </w:smartTagPr>
        <w:r w:rsidR="00D3738E" w:rsidRPr="003428C6">
          <w:rPr>
            <w:sz w:val="22"/>
            <w:szCs w:val="22"/>
          </w:rPr>
          <w:t>lēmumus</w:t>
        </w:r>
      </w:smartTag>
      <w:r w:rsidR="00D3738E" w:rsidRPr="003428C6">
        <w:rPr>
          <w:sz w:val="22"/>
          <w:szCs w:val="22"/>
        </w:rPr>
        <w:t xml:space="preserve"> un </w:t>
      </w:r>
      <w:r w:rsidRPr="003428C6">
        <w:rPr>
          <w:sz w:val="22"/>
          <w:szCs w:val="22"/>
        </w:rPr>
        <w:t xml:space="preserve">IZPILDĪTĀJA </w:t>
      </w:r>
      <w:r w:rsidR="00BB335E" w:rsidRPr="003428C6">
        <w:rPr>
          <w:sz w:val="22"/>
          <w:szCs w:val="22"/>
        </w:rPr>
        <w:t>dokumentus.</w:t>
      </w:r>
    </w:p>
    <w:p w14:paraId="7D91949F" w14:textId="77777777" w:rsidR="007E13D7" w:rsidRPr="003428C6" w:rsidRDefault="000709DC" w:rsidP="007E13D7">
      <w:pPr>
        <w:numPr>
          <w:ilvl w:val="1"/>
          <w:numId w:val="9"/>
        </w:numPr>
        <w:spacing w:before="60" w:after="6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IZPILDĪTĀJS </w:t>
      </w:r>
      <w:r w:rsidR="00750F9E" w:rsidRPr="003428C6">
        <w:rPr>
          <w:sz w:val="22"/>
          <w:szCs w:val="22"/>
        </w:rPr>
        <w:t xml:space="preserve">veic akreditāciju saskaņā ar </w:t>
      </w:r>
      <w:r w:rsidR="00A038DD" w:rsidRPr="003428C6">
        <w:rPr>
          <w:sz w:val="22"/>
          <w:szCs w:val="22"/>
        </w:rPr>
        <w:t>PASŪTĪTĀJA</w:t>
      </w:r>
      <w:r w:rsidR="00750F9E" w:rsidRPr="003428C6">
        <w:rPr>
          <w:sz w:val="22"/>
          <w:szCs w:val="22"/>
        </w:rPr>
        <w:t xml:space="preserve"> pieteikumu.</w:t>
      </w:r>
    </w:p>
    <w:p w14:paraId="4F0CA19F" w14:textId="710C5D27" w:rsidR="00A13891" w:rsidRPr="00EC7E1D" w:rsidRDefault="000709DC" w:rsidP="00EC7E1D">
      <w:pPr>
        <w:numPr>
          <w:ilvl w:val="1"/>
          <w:numId w:val="9"/>
        </w:numPr>
        <w:spacing w:before="60" w:after="6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IZPILDĪTĀJS </w:t>
      </w:r>
      <w:r w:rsidR="00FE40E5" w:rsidRPr="003428C6">
        <w:rPr>
          <w:sz w:val="22"/>
          <w:szCs w:val="22"/>
        </w:rPr>
        <w:t>rakst</w:t>
      </w:r>
      <w:r w:rsidR="00FB2826" w:rsidRPr="003428C6">
        <w:rPr>
          <w:sz w:val="22"/>
          <w:szCs w:val="22"/>
        </w:rPr>
        <w:t>iski</w:t>
      </w:r>
      <w:r w:rsidR="00FE40E5" w:rsidRPr="003428C6">
        <w:rPr>
          <w:sz w:val="22"/>
          <w:szCs w:val="22"/>
        </w:rPr>
        <w:t xml:space="preserve"> </w:t>
      </w:r>
      <w:r w:rsidRPr="003428C6">
        <w:rPr>
          <w:sz w:val="22"/>
          <w:szCs w:val="22"/>
        </w:rPr>
        <w:t>informē PASŪTĪTĀJU par novērtēšanas nosacījumu izmaiņām</w:t>
      </w:r>
      <w:r w:rsidR="00572F95" w:rsidRPr="003428C6">
        <w:rPr>
          <w:sz w:val="22"/>
          <w:szCs w:val="22"/>
        </w:rPr>
        <w:t xml:space="preserve">, nosakot termiņu prasību ieviešanai un, ja nepieciešams, pārejas nosacījumus, kuru izpilde PASŪTĪTĀJAM ir </w:t>
      </w:r>
      <w:r w:rsidR="00916A06" w:rsidRPr="003428C6">
        <w:rPr>
          <w:sz w:val="22"/>
          <w:szCs w:val="22"/>
        </w:rPr>
        <w:t>pienākums</w:t>
      </w:r>
      <w:r w:rsidR="00572F95" w:rsidRPr="003428C6">
        <w:rPr>
          <w:sz w:val="22"/>
          <w:szCs w:val="22"/>
        </w:rPr>
        <w:t xml:space="preserve"> nodrošin</w:t>
      </w:r>
      <w:r w:rsidR="00916A06" w:rsidRPr="003428C6">
        <w:rPr>
          <w:sz w:val="22"/>
          <w:szCs w:val="22"/>
        </w:rPr>
        <w:t>āt</w:t>
      </w:r>
      <w:r w:rsidRPr="003428C6">
        <w:rPr>
          <w:sz w:val="22"/>
          <w:szCs w:val="22"/>
        </w:rPr>
        <w:t>.</w:t>
      </w:r>
    </w:p>
    <w:p w14:paraId="00D5D060" w14:textId="23672CFF" w:rsidR="00524863" w:rsidRPr="00D35061" w:rsidRDefault="000709DC" w:rsidP="005E77B7">
      <w:pPr>
        <w:numPr>
          <w:ilvl w:val="0"/>
          <w:numId w:val="9"/>
        </w:numPr>
        <w:spacing w:before="120" w:after="120"/>
        <w:ind w:left="-142" w:hanging="426"/>
        <w:jc w:val="center"/>
        <w:rPr>
          <w:b/>
          <w:sz w:val="22"/>
          <w:szCs w:val="22"/>
        </w:rPr>
      </w:pPr>
      <w:r w:rsidRPr="00D35061">
        <w:rPr>
          <w:b/>
          <w:sz w:val="22"/>
          <w:szCs w:val="22"/>
        </w:rPr>
        <w:t>PASŪTĪTĀJA</w:t>
      </w:r>
      <w:r w:rsidR="00BB335E" w:rsidRPr="00D35061">
        <w:rPr>
          <w:b/>
          <w:sz w:val="22"/>
          <w:szCs w:val="22"/>
        </w:rPr>
        <w:t xml:space="preserve"> PIENĀKUMI</w:t>
      </w:r>
    </w:p>
    <w:p w14:paraId="79C21D2E" w14:textId="40AEBAF4" w:rsidR="002E7AB9" w:rsidRPr="00D35061" w:rsidRDefault="000709DC" w:rsidP="005E77B7">
      <w:pPr>
        <w:numPr>
          <w:ilvl w:val="1"/>
          <w:numId w:val="9"/>
        </w:numPr>
        <w:spacing w:before="120" w:after="120"/>
        <w:ind w:hanging="720"/>
        <w:jc w:val="both"/>
        <w:rPr>
          <w:sz w:val="22"/>
          <w:szCs w:val="22"/>
        </w:rPr>
      </w:pPr>
      <w:r w:rsidRPr="00D35061">
        <w:rPr>
          <w:sz w:val="22"/>
          <w:szCs w:val="22"/>
        </w:rPr>
        <w:t>PASŪTĪTĀJAM ir pienākums</w:t>
      </w:r>
      <w:r w:rsidR="006101FC">
        <w:rPr>
          <w:sz w:val="22"/>
          <w:szCs w:val="22"/>
        </w:rPr>
        <w:t>, ievērojot</w:t>
      </w:r>
      <w:r w:rsidR="004B7F78" w:rsidRPr="00D35061">
        <w:rPr>
          <w:sz w:val="22"/>
          <w:szCs w:val="22"/>
        </w:rPr>
        <w:t xml:space="preserve"> </w:t>
      </w:r>
      <w:r w:rsidR="0008386B" w:rsidRPr="00D35061">
        <w:rPr>
          <w:sz w:val="22"/>
          <w:szCs w:val="22"/>
        </w:rPr>
        <w:t>noteiktos termiņ</w:t>
      </w:r>
      <w:r w:rsidR="006101FC">
        <w:rPr>
          <w:sz w:val="22"/>
          <w:szCs w:val="22"/>
        </w:rPr>
        <w:t>us</w:t>
      </w:r>
      <w:r w:rsidRPr="00D35061">
        <w:rPr>
          <w:sz w:val="22"/>
          <w:szCs w:val="22"/>
        </w:rPr>
        <w:t>:</w:t>
      </w:r>
    </w:p>
    <w:p w14:paraId="596638E7" w14:textId="1C6E6E21" w:rsidR="00203ED3" w:rsidRPr="00D35061" w:rsidRDefault="00245781" w:rsidP="005E77B7">
      <w:pPr>
        <w:numPr>
          <w:ilvl w:val="2"/>
          <w:numId w:val="9"/>
        </w:numPr>
        <w:spacing w:before="120" w:after="120"/>
        <w:jc w:val="both"/>
        <w:rPr>
          <w:sz w:val="22"/>
          <w:szCs w:val="22"/>
        </w:rPr>
      </w:pPr>
      <w:r w:rsidRPr="004255A5">
        <w:rPr>
          <w:sz w:val="22"/>
          <w:szCs w:val="22"/>
        </w:rPr>
        <w:lastRenderedPageBreak/>
        <w:t xml:space="preserve">nodrošināt, </w:t>
      </w:r>
      <w:r w:rsidR="000709DC" w:rsidRPr="004255A5">
        <w:rPr>
          <w:sz w:val="22"/>
          <w:szCs w:val="22"/>
        </w:rPr>
        <w:t xml:space="preserve">ka </w:t>
      </w:r>
      <w:r w:rsidR="001E0D4C" w:rsidRPr="004255A5">
        <w:rPr>
          <w:sz w:val="22"/>
          <w:szCs w:val="22"/>
        </w:rPr>
        <w:t xml:space="preserve">PASŪTĪTĀJS </w:t>
      </w:r>
      <w:r w:rsidR="00C96AA8" w:rsidRPr="004255A5">
        <w:rPr>
          <w:sz w:val="22"/>
          <w:szCs w:val="22"/>
        </w:rPr>
        <w:t xml:space="preserve">pastāvīgi </w:t>
      </w:r>
      <w:r w:rsidR="000709DC" w:rsidRPr="004255A5">
        <w:rPr>
          <w:sz w:val="22"/>
          <w:szCs w:val="22"/>
        </w:rPr>
        <w:t xml:space="preserve">izpilda akreditācijas prasības pieteiktajā </w:t>
      </w:r>
      <w:r w:rsidR="00C96AA8" w:rsidRPr="004255A5">
        <w:rPr>
          <w:sz w:val="22"/>
          <w:szCs w:val="22"/>
        </w:rPr>
        <w:t xml:space="preserve">vai piešķirtajā </w:t>
      </w:r>
      <w:r w:rsidR="000709DC" w:rsidRPr="004255A5">
        <w:rPr>
          <w:sz w:val="22"/>
          <w:szCs w:val="22"/>
        </w:rPr>
        <w:t xml:space="preserve">akreditācijas </w:t>
      </w:r>
      <w:r w:rsidR="00D50064" w:rsidRPr="004255A5">
        <w:rPr>
          <w:sz w:val="22"/>
          <w:szCs w:val="22"/>
        </w:rPr>
        <w:t xml:space="preserve">sfērā </w:t>
      </w:r>
      <w:r w:rsidR="000709DC" w:rsidRPr="004255A5">
        <w:rPr>
          <w:sz w:val="22"/>
          <w:szCs w:val="22"/>
        </w:rPr>
        <w:t xml:space="preserve">un atbilst </w:t>
      </w:r>
      <w:r w:rsidR="00B44D06" w:rsidRPr="004255A5">
        <w:rPr>
          <w:sz w:val="22"/>
          <w:szCs w:val="22"/>
        </w:rPr>
        <w:t>IZPILDĪTĀJA</w:t>
      </w:r>
      <w:r w:rsidR="002E7AB9" w:rsidRPr="004255A5">
        <w:rPr>
          <w:sz w:val="22"/>
          <w:szCs w:val="22"/>
        </w:rPr>
        <w:t xml:space="preserve"> </w:t>
      </w:r>
      <w:r w:rsidR="000709DC" w:rsidRPr="004255A5">
        <w:rPr>
          <w:sz w:val="22"/>
          <w:szCs w:val="22"/>
        </w:rPr>
        <w:t>dokumentā</w:t>
      </w:r>
      <w:r w:rsidR="00137A6E" w:rsidRPr="004255A5">
        <w:rPr>
          <w:sz w:val="22"/>
          <w:szCs w:val="22"/>
        </w:rPr>
        <w:t xml:space="preserve"> LATAK D.008 “</w:t>
      </w:r>
      <w:r w:rsidR="000709DC" w:rsidRPr="004255A5">
        <w:rPr>
          <w:sz w:val="22"/>
          <w:szCs w:val="22"/>
        </w:rPr>
        <w:t xml:space="preserve">Akreditācijas procedūras” </w:t>
      </w:r>
      <w:r w:rsidR="00E856D2" w:rsidRPr="004255A5">
        <w:rPr>
          <w:sz w:val="22"/>
          <w:szCs w:val="22"/>
        </w:rPr>
        <w:t xml:space="preserve">un citos </w:t>
      </w:r>
      <w:r w:rsidR="00B44D06" w:rsidRPr="004255A5">
        <w:rPr>
          <w:sz w:val="22"/>
          <w:szCs w:val="22"/>
        </w:rPr>
        <w:t>IZPILDĪTĀJA</w:t>
      </w:r>
      <w:r w:rsidR="00E856D2" w:rsidRPr="004255A5">
        <w:rPr>
          <w:sz w:val="22"/>
          <w:szCs w:val="22"/>
        </w:rPr>
        <w:t xml:space="preserve"> dokumentos </w:t>
      </w:r>
      <w:r w:rsidR="000709DC" w:rsidRPr="004255A5">
        <w:rPr>
          <w:sz w:val="22"/>
          <w:szCs w:val="22"/>
        </w:rPr>
        <w:t>noteiktajiem akreditācijas kritērijiem</w:t>
      </w:r>
      <w:r w:rsidR="007A4C1E" w:rsidRPr="004255A5">
        <w:rPr>
          <w:sz w:val="22"/>
          <w:szCs w:val="22"/>
        </w:rPr>
        <w:t xml:space="preserve"> un prasībām</w:t>
      </w:r>
      <w:r w:rsidR="000709DC" w:rsidRPr="004255A5">
        <w:rPr>
          <w:sz w:val="22"/>
          <w:szCs w:val="22"/>
        </w:rPr>
        <w:t xml:space="preserve">, tai skaitā </w:t>
      </w:r>
      <w:r w:rsidR="00597628" w:rsidRPr="004255A5">
        <w:rPr>
          <w:sz w:val="22"/>
          <w:szCs w:val="22"/>
        </w:rPr>
        <w:t xml:space="preserve">aktuālā </w:t>
      </w:r>
      <w:r w:rsidR="001E0D4C" w:rsidRPr="004255A5">
        <w:rPr>
          <w:sz w:val="22"/>
          <w:szCs w:val="22"/>
        </w:rPr>
        <w:t>standarta</w:t>
      </w:r>
      <w:r w:rsidR="00C649E2" w:rsidRPr="004255A5">
        <w:rPr>
          <w:sz w:val="22"/>
          <w:szCs w:val="22"/>
        </w:rPr>
        <w:t xml:space="preserve"> </w:t>
      </w:r>
      <w:r w:rsidR="00B92C00" w:rsidRPr="00B92C00">
        <w:rPr>
          <w:bCs/>
          <w:color w:val="000000" w:themeColor="text1"/>
          <w:sz w:val="22"/>
          <w:szCs w:val="22"/>
          <w:highlight w:val="yellow"/>
          <w:shd w:val="clear" w:color="auto" w:fill="FFFFFF"/>
        </w:rPr>
        <w:t>______________________________________</w:t>
      </w:r>
      <w:r w:rsidR="00A145CA">
        <w:rPr>
          <w:sz w:val="22"/>
          <w:szCs w:val="22"/>
        </w:rPr>
        <w:t xml:space="preserve"> </w:t>
      </w:r>
      <w:r w:rsidR="000709DC" w:rsidRPr="00D35061">
        <w:rPr>
          <w:sz w:val="22"/>
          <w:szCs w:val="22"/>
        </w:rPr>
        <w:t>prasībām</w:t>
      </w:r>
      <w:r w:rsidR="006101FC">
        <w:rPr>
          <w:sz w:val="22"/>
          <w:szCs w:val="22"/>
        </w:rPr>
        <w:t>;</w:t>
      </w:r>
    </w:p>
    <w:p w14:paraId="28DCBC71" w14:textId="1D39331E" w:rsidR="00BB335E" w:rsidRPr="003428C6" w:rsidRDefault="00245781" w:rsidP="004B7F78">
      <w:pPr>
        <w:numPr>
          <w:ilvl w:val="2"/>
          <w:numId w:val="9"/>
        </w:numPr>
        <w:spacing w:before="60"/>
        <w:jc w:val="both"/>
        <w:rPr>
          <w:sz w:val="22"/>
          <w:szCs w:val="22"/>
        </w:rPr>
      </w:pPr>
      <w:r w:rsidRPr="00D35061">
        <w:rPr>
          <w:sz w:val="22"/>
          <w:szCs w:val="22"/>
        </w:rPr>
        <w:t>nodrošināt</w:t>
      </w:r>
      <w:r>
        <w:rPr>
          <w:sz w:val="22"/>
          <w:szCs w:val="22"/>
        </w:rPr>
        <w:t xml:space="preserve"> </w:t>
      </w:r>
      <w:r w:rsidR="000709DC" w:rsidRPr="003428C6">
        <w:rPr>
          <w:sz w:val="22"/>
          <w:szCs w:val="22"/>
        </w:rPr>
        <w:t xml:space="preserve">IZPILDĪTĀJAM </w:t>
      </w:r>
      <w:r w:rsidR="00F107E0" w:rsidRPr="003428C6">
        <w:rPr>
          <w:sz w:val="22"/>
          <w:szCs w:val="22"/>
        </w:rPr>
        <w:t>novērtēšana</w:t>
      </w:r>
      <w:r w:rsidR="00752F4F" w:rsidRPr="003428C6">
        <w:rPr>
          <w:sz w:val="22"/>
          <w:szCs w:val="22"/>
        </w:rPr>
        <w:t>i</w:t>
      </w:r>
      <w:r w:rsidR="00F107E0" w:rsidRPr="003428C6">
        <w:rPr>
          <w:sz w:val="22"/>
          <w:szCs w:val="22"/>
        </w:rPr>
        <w:t xml:space="preserve"> nepieciešamos apstākļus,</w:t>
      </w:r>
      <w:r w:rsidR="00D97362">
        <w:rPr>
          <w:sz w:val="22"/>
          <w:szCs w:val="22"/>
        </w:rPr>
        <w:t xml:space="preserve"> tai skaitā </w:t>
      </w:r>
      <w:r w:rsidR="00746F4D" w:rsidRPr="003428C6">
        <w:rPr>
          <w:sz w:val="22"/>
          <w:szCs w:val="22"/>
        </w:rPr>
        <w:t>piekļuvi telpām un citai infrastruktūrai</w:t>
      </w:r>
      <w:r w:rsidR="00D97362" w:rsidRPr="00D97362">
        <w:rPr>
          <w:sz w:val="22"/>
          <w:szCs w:val="22"/>
        </w:rPr>
        <w:t xml:space="preserve"> </w:t>
      </w:r>
      <w:r w:rsidR="00D97362" w:rsidRPr="003428C6">
        <w:rPr>
          <w:sz w:val="22"/>
          <w:szCs w:val="22"/>
        </w:rPr>
        <w:t>visās atbilstības novērtēšanas pakalpojumu sniegšanas vietās</w:t>
      </w:r>
      <w:r w:rsidR="00746F4D" w:rsidRPr="003428C6">
        <w:rPr>
          <w:sz w:val="22"/>
          <w:szCs w:val="22"/>
        </w:rPr>
        <w:t>,</w:t>
      </w:r>
      <w:r w:rsidR="00D97362">
        <w:rPr>
          <w:sz w:val="22"/>
          <w:szCs w:val="22"/>
        </w:rPr>
        <w:t xml:space="preserve"> kā arī pilnībā sadarboties ar IZPILDĪTĀJU</w:t>
      </w:r>
      <w:r w:rsidR="00746F4D" w:rsidRPr="003428C6">
        <w:rPr>
          <w:sz w:val="22"/>
          <w:szCs w:val="22"/>
        </w:rPr>
        <w:t>, lai pārliecinātos par akreditācijas prasību izpildi</w:t>
      </w:r>
      <w:r w:rsidR="004B7F78" w:rsidRPr="003428C6">
        <w:rPr>
          <w:sz w:val="22"/>
          <w:szCs w:val="22"/>
        </w:rPr>
        <w:t>;</w:t>
      </w:r>
    </w:p>
    <w:p w14:paraId="37361228" w14:textId="341DC128" w:rsidR="00BB335E" w:rsidRPr="003428C6" w:rsidRDefault="00245781" w:rsidP="004B7F78">
      <w:pPr>
        <w:numPr>
          <w:ilvl w:val="2"/>
          <w:numId w:val="9"/>
        </w:numPr>
        <w:spacing w:before="60"/>
        <w:jc w:val="both"/>
        <w:rPr>
          <w:sz w:val="22"/>
          <w:szCs w:val="22"/>
        </w:rPr>
      </w:pPr>
      <w:r w:rsidRPr="00D35061">
        <w:rPr>
          <w:sz w:val="22"/>
          <w:szCs w:val="22"/>
        </w:rPr>
        <w:t>nodrošināt</w:t>
      </w:r>
      <w:r w:rsidRPr="003428C6">
        <w:rPr>
          <w:sz w:val="22"/>
          <w:szCs w:val="22"/>
        </w:rPr>
        <w:t xml:space="preserve"> </w:t>
      </w:r>
      <w:r w:rsidR="000709DC" w:rsidRPr="003428C6">
        <w:rPr>
          <w:sz w:val="22"/>
          <w:szCs w:val="22"/>
        </w:rPr>
        <w:t xml:space="preserve">IZPILDĪTĀJAM </w:t>
      </w:r>
      <w:r w:rsidR="005F7DC4" w:rsidRPr="003428C6">
        <w:rPr>
          <w:sz w:val="22"/>
          <w:szCs w:val="22"/>
        </w:rPr>
        <w:t xml:space="preserve">pieeju </w:t>
      </w:r>
      <w:r w:rsidR="001E0D4C" w:rsidRPr="003428C6">
        <w:rPr>
          <w:sz w:val="22"/>
          <w:szCs w:val="22"/>
        </w:rPr>
        <w:t>PASŪTĪTĀJA</w:t>
      </w:r>
      <w:r w:rsidR="00F107E0" w:rsidRPr="003428C6">
        <w:rPr>
          <w:sz w:val="22"/>
          <w:szCs w:val="22"/>
        </w:rPr>
        <w:t xml:space="preserve"> darbībā iesaistīta</w:t>
      </w:r>
      <w:r w:rsidR="00E27274" w:rsidRPr="003428C6">
        <w:rPr>
          <w:sz w:val="22"/>
          <w:szCs w:val="22"/>
        </w:rPr>
        <w:t>ja</w:t>
      </w:r>
      <w:r w:rsidR="00F107E0" w:rsidRPr="003428C6">
        <w:rPr>
          <w:sz w:val="22"/>
          <w:szCs w:val="22"/>
        </w:rPr>
        <w:t xml:space="preserve">m personālam, </w:t>
      </w:r>
      <w:r w:rsidR="005F7DC4" w:rsidRPr="003428C6">
        <w:rPr>
          <w:sz w:val="22"/>
          <w:szCs w:val="22"/>
        </w:rPr>
        <w:t>informācijai, dokumentiem</w:t>
      </w:r>
      <w:r w:rsidR="00C66122">
        <w:rPr>
          <w:sz w:val="22"/>
          <w:szCs w:val="22"/>
        </w:rPr>
        <w:t xml:space="preserve">, </w:t>
      </w:r>
      <w:r w:rsidR="005F7DC4" w:rsidRPr="003428C6">
        <w:rPr>
          <w:sz w:val="22"/>
          <w:szCs w:val="22"/>
        </w:rPr>
        <w:t>pierakstiem</w:t>
      </w:r>
      <w:r w:rsidR="00C66122">
        <w:rPr>
          <w:sz w:val="22"/>
          <w:szCs w:val="22"/>
        </w:rPr>
        <w:t xml:space="preserve"> un citiem pierādījumiem</w:t>
      </w:r>
      <w:r w:rsidR="005F7DC4" w:rsidRPr="003428C6">
        <w:rPr>
          <w:sz w:val="22"/>
          <w:szCs w:val="22"/>
        </w:rPr>
        <w:t>, kas ir nepieciešami</w:t>
      </w:r>
      <w:r w:rsidR="003523FC">
        <w:rPr>
          <w:sz w:val="22"/>
          <w:szCs w:val="22"/>
        </w:rPr>
        <w:t>, lai pārliecinātos par akreditācijas prasību izpildi</w:t>
      </w:r>
      <w:r w:rsidR="001835C0" w:rsidRPr="003428C6">
        <w:rPr>
          <w:sz w:val="22"/>
          <w:szCs w:val="22"/>
        </w:rPr>
        <w:t>;</w:t>
      </w:r>
    </w:p>
    <w:p w14:paraId="30635539" w14:textId="3B447C49" w:rsidR="005F7DC4" w:rsidRPr="00DE42DA" w:rsidRDefault="00245781" w:rsidP="001835C0">
      <w:pPr>
        <w:numPr>
          <w:ilvl w:val="2"/>
          <w:numId w:val="9"/>
        </w:numPr>
        <w:spacing w:before="60"/>
        <w:jc w:val="both"/>
        <w:rPr>
          <w:sz w:val="22"/>
          <w:szCs w:val="22"/>
        </w:rPr>
      </w:pPr>
      <w:r w:rsidRPr="006F1C13">
        <w:rPr>
          <w:sz w:val="22"/>
          <w:szCs w:val="22"/>
        </w:rPr>
        <w:t>nodrošināt</w:t>
      </w:r>
      <w:r w:rsidRPr="00DE42DA">
        <w:rPr>
          <w:sz w:val="22"/>
          <w:szCs w:val="22"/>
        </w:rPr>
        <w:t xml:space="preserve"> </w:t>
      </w:r>
      <w:r w:rsidR="000709DC" w:rsidRPr="006F1C13">
        <w:rPr>
          <w:sz w:val="22"/>
          <w:szCs w:val="22"/>
        </w:rPr>
        <w:t xml:space="preserve">IZPILDĪTĀJAM pieeju tiem dokumentiem, kas ļauj izdarīt secinājumus par </w:t>
      </w:r>
      <w:r w:rsidR="001E0D4C" w:rsidRPr="00DE42DA">
        <w:rPr>
          <w:sz w:val="22"/>
          <w:szCs w:val="22"/>
        </w:rPr>
        <w:t>PASŪTĪTĀJA</w:t>
      </w:r>
      <w:r w:rsidR="000709DC" w:rsidRPr="00DE42DA">
        <w:rPr>
          <w:sz w:val="22"/>
          <w:szCs w:val="22"/>
        </w:rPr>
        <w:t xml:space="preserve"> neatkarību un </w:t>
      </w:r>
      <w:proofErr w:type="spellStart"/>
      <w:r w:rsidR="000709DC" w:rsidRPr="00DE42DA">
        <w:rPr>
          <w:sz w:val="22"/>
          <w:szCs w:val="22"/>
        </w:rPr>
        <w:t>neietekmējamību</w:t>
      </w:r>
      <w:proofErr w:type="spellEnd"/>
      <w:r w:rsidR="000709DC" w:rsidRPr="00DE42DA">
        <w:rPr>
          <w:sz w:val="22"/>
          <w:szCs w:val="22"/>
        </w:rPr>
        <w:t xml:space="preserve"> no saistītajām institūcijām</w:t>
      </w:r>
      <w:r w:rsidR="001835C0" w:rsidRPr="00DE42DA">
        <w:rPr>
          <w:sz w:val="22"/>
          <w:szCs w:val="22"/>
        </w:rPr>
        <w:t>;</w:t>
      </w:r>
    </w:p>
    <w:p w14:paraId="68C2E201" w14:textId="138B8172" w:rsidR="0088361D" w:rsidRPr="003428C6" w:rsidRDefault="00245781" w:rsidP="00916A06">
      <w:pPr>
        <w:numPr>
          <w:ilvl w:val="2"/>
          <w:numId w:val="9"/>
        </w:numPr>
        <w:spacing w:before="60"/>
        <w:jc w:val="both"/>
        <w:rPr>
          <w:sz w:val="22"/>
          <w:szCs w:val="22"/>
        </w:rPr>
      </w:pPr>
      <w:r w:rsidRPr="00D35061">
        <w:rPr>
          <w:sz w:val="22"/>
          <w:szCs w:val="22"/>
        </w:rPr>
        <w:t>nodrošināt</w:t>
      </w:r>
      <w:r w:rsidRPr="003428C6">
        <w:rPr>
          <w:sz w:val="22"/>
          <w:szCs w:val="22"/>
        </w:rPr>
        <w:t xml:space="preserve"> </w:t>
      </w:r>
      <w:r w:rsidR="000709DC" w:rsidRPr="003428C6">
        <w:rPr>
          <w:sz w:val="22"/>
          <w:szCs w:val="22"/>
        </w:rPr>
        <w:t xml:space="preserve">IZPILDĪTĀJAM </w:t>
      </w:r>
      <w:r w:rsidR="00483BB1" w:rsidRPr="003428C6">
        <w:rPr>
          <w:sz w:val="22"/>
          <w:szCs w:val="22"/>
        </w:rPr>
        <w:t xml:space="preserve">iespēju veikt </w:t>
      </w:r>
      <w:r w:rsidR="001E0D4C" w:rsidRPr="003428C6">
        <w:rPr>
          <w:sz w:val="22"/>
          <w:szCs w:val="22"/>
        </w:rPr>
        <w:t xml:space="preserve">PASŪTĪTĀJA </w:t>
      </w:r>
      <w:r w:rsidR="00483BB1" w:rsidRPr="003428C6">
        <w:rPr>
          <w:sz w:val="22"/>
          <w:szCs w:val="22"/>
        </w:rPr>
        <w:t>sniegto pakalpojumu novērošanu klātbūtnē</w:t>
      </w:r>
      <w:r w:rsidR="00FC7648">
        <w:rPr>
          <w:sz w:val="22"/>
          <w:szCs w:val="22"/>
        </w:rPr>
        <w:t>, tai skaitā pie PASŪTĪTĀJA klientiem</w:t>
      </w:r>
      <w:r w:rsidR="00857A0E" w:rsidRPr="003428C6">
        <w:rPr>
          <w:sz w:val="22"/>
          <w:szCs w:val="22"/>
        </w:rPr>
        <w:t>,</w:t>
      </w:r>
      <w:r w:rsidR="00F233BB">
        <w:rPr>
          <w:sz w:val="22"/>
          <w:szCs w:val="22"/>
        </w:rPr>
        <w:t xml:space="preserve"> </w:t>
      </w:r>
      <w:r w:rsidR="00857A0E" w:rsidRPr="003428C6">
        <w:rPr>
          <w:sz w:val="22"/>
          <w:szCs w:val="22"/>
        </w:rPr>
        <w:t xml:space="preserve"> nodrošinot </w:t>
      </w:r>
      <w:r w:rsidR="000709DC" w:rsidRPr="003428C6">
        <w:rPr>
          <w:sz w:val="22"/>
          <w:szCs w:val="22"/>
        </w:rPr>
        <w:t xml:space="preserve">IZPILDĪTĀJA </w:t>
      </w:r>
      <w:r w:rsidR="00857A0E" w:rsidRPr="003428C6">
        <w:rPr>
          <w:sz w:val="22"/>
          <w:szCs w:val="22"/>
        </w:rPr>
        <w:t>personālu ar nepieciešamajiem darba aizsardzības līdzekļiem</w:t>
      </w:r>
      <w:r w:rsidR="00622AAF">
        <w:rPr>
          <w:sz w:val="22"/>
          <w:szCs w:val="22"/>
        </w:rPr>
        <w:t xml:space="preserve">. </w:t>
      </w:r>
      <w:r w:rsidR="00622AAF" w:rsidRPr="003428C6">
        <w:rPr>
          <w:sz w:val="22"/>
          <w:szCs w:val="22"/>
        </w:rPr>
        <w:t>Šim nolūkam PASŪTĪTĀJS</w:t>
      </w:r>
      <w:r w:rsidR="00622AAF">
        <w:rPr>
          <w:sz w:val="22"/>
          <w:szCs w:val="22"/>
        </w:rPr>
        <w:t xml:space="preserve"> uztur spēkā juridiski saistošas vienošanās ar saviem klientiem, kas klientiem pēc pieprasījuma paredz nodrošināt pieeju </w:t>
      </w:r>
      <w:r w:rsidR="00622AAF" w:rsidRPr="003428C6">
        <w:rPr>
          <w:sz w:val="22"/>
          <w:szCs w:val="22"/>
        </w:rPr>
        <w:t>IZPILDĪTĀJA</w:t>
      </w:r>
      <w:r w:rsidR="00622AAF">
        <w:rPr>
          <w:sz w:val="22"/>
          <w:szCs w:val="22"/>
        </w:rPr>
        <w:t xml:space="preserve"> novērtēšanas grupām, lai novērtētu </w:t>
      </w:r>
      <w:r w:rsidR="00622AAF" w:rsidRPr="003428C6">
        <w:rPr>
          <w:sz w:val="22"/>
          <w:szCs w:val="22"/>
        </w:rPr>
        <w:t>PASŪTĪTĀJ</w:t>
      </w:r>
      <w:r w:rsidR="00622AAF">
        <w:rPr>
          <w:sz w:val="22"/>
          <w:szCs w:val="22"/>
        </w:rPr>
        <w:t>A sniegumu, veicot atbilstības novērtēšanas darbības klienta objektā</w:t>
      </w:r>
      <w:r w:rsidR="000709DC" w:rsidRPr="003428C6">
        <w:rPr>
          <w:sz w:val="22"/>
          <w:szCs w:val="22"/>
        </w:rPr>
        <w:t>;</w:t>
      </w:r>
    </w:p>
    <w:p w14:paraId="62FF5FB9" w14:textId="14F766EA" w:rsidR="003F56AE" w:rsidRDefault="00245781" w:rsidP="003F56AE">
      <w:pPr>
        <w:numPr>
          <w:ilvl w:val="2"/>
          <w:numId w:val="9"/>
        </w:numPr>
        <w:spacing w:before="60"/>
        <w:jc w:val="both"/>
        <w:rPr>
          <w:iCs/>
          <w:sz w:val="22"/>
          <w:szCs w:val="22"/>
        </w:rPr>
      </w:pPr>
      <w:r w:rsidRPr="00D35061">
        <w:rPr>
          <w:sz w:val="22"/>
          <w:szCs w:val="22"/>
        </w:rPr>
        <w:t>nodrošināt</w:t>
      </w:r>
      <w:r>
        <w:rPr>
          <w:sz w:val="22"/>
          <w:szCs w:val="22"/>
        </w:rPr>
        <w:t xml:space="preserve">, </w:t>
      </w:r>
      <w:r w:rsidR="000709DC" w:rsidRPr="003428C6">
        <w:rPr>
          <w:sz w:val="22"/>
          <w:szCs w:val="22"/>
        </w:rPr>
        <w:t xml:space="preserve">ka tā darbā tiek ieviestas visas izmaiņas, kas saistītas ar (vai izriet no) izmaiņām </w:t>
      </w:r>
      <w:r w:rsidR="000709DC" w:rsidRPr="003428C6">
        <w:rPr>
          <w:iCs/>
          <w:sz w:val="22"/>
          <w:szCs w:val="22"/>
        </w:rPr>
        <w:t>akreditācijas kritērijos, EA ieteikumos un IZPILDĪTĀJA dokumentos. Šajā punktā minētais pienākums PASŪTĪTĀJAM jāizpilda ne vēlāk kā katrreizējā IZPILDĪTĀJA paziņojumā par akreditācijas kritēriju, EA ieteikumu un IZPILDĪTĀJA dokumentu izmaiņām norādītajā termiņā</w:t>
      </w:r>
      <w:r w:rsidR="00BD11D4">
        <w:rPr>
          <w:iCs/>
          <w:sz w:val="22"/>
          <w:szCs w:val="22"/>
        </w:rPr>
        <w:t>;</w:t>
      </w:r>
    </w:p>
    <w:p w14:paraId="18D65624" w14:textId="7487E33C" w:rsidR="00BD11D4" w:rsidRDefault="00245781" w:rsidP="00913A36">
      <w:pPr>
        <w:numPr>
          <w:ilvl w:val="2"/>
          <w:numId w:val="9"/>
        </w:numPr>
        <w:spacing w:before="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sniegt </w:t>
      </w:r>
      <w:r w:rsidR="00BD11D4" w:rsidRPr="00F027A7">
        <w:rPr>
          <w:iCs/>
          <w:sz w:val="22"/>
          <w:szCs w:val="22"/>
        </w:rPr>
        <w:t>palīdz</w:t>
      </w:r>
      <w:r w:rsidR="00BD11D4">
        <w:rPr>
          <w:iCs/>
          <w:sz w:val="22"/>
          <w:szCs w:val="22"/>
        </w:rPr>
        <w:t>ību</w:t>
      </w:r>
      <w:r w:rsidR="00BD11D4" w:rsidRPr="00F027A7">
        <w:rPr>
          <w:iCs/>
          <w:sz w:val="22"/>
          <w:szCs w:val="22"/>
        </w:rPr>
        <w:t xml:space="preserve"> </w:t>
      </w:r>
      <w:r w:rsidR="00BD11D4">
        <w:rPr>
          <w:iCs/>
          <w:sz w:val="22"/>
          <w:szCs w:val="22"/>
        </w:rPr>
        <w:t>IZPILDĪTĀJA saņemto ar</w:t>
      </w:r>
      <w:r w:rsidR="00BD11D4" w:rsidRPr="00F027A7">
        <w:rPr>
          <w:iCs/>
          <w:sz w:val="22"/>
          <w:szCs w:val="22"/>
        </w:rPr>
        <w:t xml:space="preserve"> akreditāciju saistītu sūdzību par</w:t>
      </w:r>
      <w:r w:rsidR="00BD11D4">
        <w:rPr>
          <w:iCs/>
          <w:sz w:val="22"/>
          <w:szCs w:val="22"/>
        </w:rPr>
        <w:t xml:space="preserve"> PASŪTĪTĀJU</w:t>
      </w:r>
      <w:r w:rsidR="00BD11D4" w:rsidRPr="00F027A7">
        <w:rPr>
          <w:iCs/>
          <w:sz w:val="22"/>
          <w:szCs w:val="22"/>
        </w:rPr>
        <w:t xml:space="preserve"> izmeklēšanā un risināšanā</w:t>
      </w:r>
      <w:r w:rsidR="00DC7DA6">
        <w:rPr>
          <w:iCs/>
          <w:sz w:val="22"/>
          <w:szCs w:val="22"/>
        </w:rPr>
        <w:t>;</w:t>
      </w:r>
    </w:p>
    <w:p w14:paraId="7175E20A" w14:textId="5EB1CF96" w:rsidR="00B0646A" w:rsidRDefault="009F0B27" w:rsidP="00B0646A">
      <w:pPr>
        <w:numPr>
          <w:ilvl w:val="2"/>
          <w:numId w:val="9"/>
        </w:numPr>
        <w:spacing w:before="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nodrošināt,</w:t>
      </w:r>
      <w:r w:rsidR="00B0646A">
        <w:rPr>
          <w:iCs/>
          <w:sz w:val="22"/>
          <w:szCs w:val="22"/>
        </w:rPr>
        <w:t xml:space="preserve"> </w:t>
      </w:r>
      <w:r w:rsidR="00B0646A" w:rsidRPr="003428C6">
        <w:rPr>
          <w:iCs/>
          <w:sz w:val="22"/>
          <w:szCs w:val="22"/>
        </w:rPr>
        <w:t xml:space="preserve"> </w:t>
      </w:r>
      <w:r w:rsidR="00B0646A">
        <w:rPr>
          <w:iCs/>
          <w:sz w:val="22"/>
          <w:szCs w:val="22"/>
        </w:rPr>
        <w:t xml:space="preserve">ka </w:t>
      </w:r>
      <w:r w:rsidR="00B0646A" w:rsidRPr="003428C6">
        <w:rPr>
          <w:iCs/>
          <w:sz w:val="22"/>
          <w:szCs w:val="22"/>
        </w:rPr>
        <w:t xml:space="preserve">PASŪTĪTĀJA </w:t>
      </w:r>
      <w:smartTag w:uri="schemas-tilde-lv/tildestengine" w:element="veidnes">
        <w:smartTagPr>
          <w:attr w:name="baseform" w:val="sertifikāt|s"/>
          <w:attr w:name="id" w:val="-1"/>
          <w:attr w:name="text" w:val="sertifikāts"/>
        </w:smartTagPr>
        <w:r w:rsidR="00B0646A" w:rsidRPr="003428C6">
          <w:rPr>
            <w:iCs/>
            <w:sz w:val="22"/>
            <w:szCs w:val="22"/>
          </w:rPr>
          <w:t>sertifikāts</w:t>
        </w:r>
      </w:smartTag>
      <w:r w:rsidR="00B0646A" w:rsidRPr="003428C6">
        <w:rPr>
          <w:iCs/>
          <w:sz w:val="22"/>
          <w:szCs w:val="22"/>
        </w:rPr>
        <w:t xml:space="preserve">, </w:t>
      </w:r>
      <w:smartTag w:uri="schemas-tilde-lv/tildestengine" w:element="veidnes">
        <w:smartTagPr>
          <w:attr w:name="baseform" w:val="ziņojum|s"/>
          <w:attr w:name="id" w:val="-1"/>
          <w:attr w:name="text" w:val="ziņojums"/>
        </w:smartTagPr>
        <w:r w:rsidR="00B0646A" w:rsidRPr="003428C6">
          <w:rPr>
            <w:iCs/>
            <w:sz w:val="22"/>
            <w:szCs w:val="22"/>
          </w:rPr>
          <w:t>ziņojums</w:t>
        </w:r>
      </w:smartTag>
      <w:r w:rsidR="00B0646A" w:rsidRPr="003428C6">
        <w:rPr>
          <w:iCs/>
          <w:sz w:val="22"/>
          <w:szCs w:val="22"/>
        </w:rPr>
        <w:t xml:space="preserve"> vai pārskats, kā arī tā daļa netiktu lietoti līgumā un normatīvajos aktos neparedzētā veidā</w:t>
      </w:r>
      <w:r w:rsidR="00DC7DA6">
        <w:rPr>
          <w:iCs/>
          <w:sz w:val="22"/>
          <w:szCs w:val="22"/>
        </w:rPr>
        <w:t>;</w:t>
      </w:r>
    </w:p>
    <w:p w14:paraId="3A3E50C3" w14:textId="2ED56D76" w:rsidR="00245781" w:rsidRPr="00DC7DA6" w:rsidRDefault="00245781" w:rsidP="00B0646A">
      <w:pPr>
        <w:numPr>
          <w:ilvl w:val="2"/>
          <w:numId w:val="9"/>
        </w:numPr>
        <w:spacing w:before="60"/>
        <w:jc w:val="both"/>
        <w:rPr>
          <w:iCs/>
          <w:sz w:val="22"/>
          <w:szCs w:val="22"/>
        </w:rPr>
      </w:pPr>
      <w:r w:rsidRPr="003428C6">
        <w:rPr>
          <w:sz w:val="22"/>
          <w:szCs w:val="22"/>
        </w:rPr>
        <w:t>veikt maksājumus IZPILDĪTĀJAM līgumā un vienošanās protokolā noteiktajā apmērā un termiņā</w:t>
      </w:r>
      <w:r w:rsidR="00DC7DA6">
        <w:rPr>
          <w:sz w:val="22"/>
          <w:szCs w:val="22"/>
        </w:rPr>
        <w:t>;</w:t>
      </w:r>
    </w:p>
    <w:p w14:paraId="0CEBB829" w14:textId="68E9815D" w:rsidR="00DC7DA6" w:rsidRPr="003428C6" w:rsidRDefault="00DC7DA6" w:rsidP="00DE42DA">
      <w:pPr>
        <w:numPr>
          <w:ilvl w:val="2"/>
          <w:numId w:val="9"/>
        </w:numPr>
        <w:spacing w:before="60"/>
        <w:jc w:val="both"/>
        <w:rPr>
          <w:iCs/>
          <w:sz w:val="22"/>
          <w:szCs w:val="22"/>
        </w:rPr>
      </w:pPr>
      <w:r w:rsidRPr="003428C6">
        <w:rPr>
          <w:iCs/>
          <w:sz w:val="22"/>
          <w:szCs w:val="22"/>
        </w:rPr>
        <w:t>nekavējoties pārtraukt lietot visas atsauces uz akreditāciju, ja PASŪTĪTĀJA akreditācija jebkura iemesla dēļ tiek apturēta vai atcelta</w:t>
      </w:r>
      <w:r>
        <w:rPr>
          <w:iCs/>
          <w:sz w:val="22"/>
          <w:szCs w:val="22"/>
        </w:rPr>
        <w:t xml:space="preserve">. </w:t>
      </w:r>
      <w:r w:rsidRPr="003428C6">
        <w:rPr>
          <w:iCs/>
          <w:sz w:val="22"/>
          <w:szCs w:val="22"/>
        </w:rPr>
        <w:t>PASŪTĪTĀJA akreditācijas atcelšanas gadījumā PASŪTĪTĀJAM ir pienākums atgriezt IZPILDĪTĀJAM akreditācijas apliecības oriģinālu un dublikātus, ja tādi tikuši izsniegti papīra formā</w:t>
      </w:r>
      <w:r>
        <w:rPr>
          <w:iCs/>
          <w:sz w:val="22"/>
          <w:szCs w:val="22"/>
        </w:rPr>
        <w:t>;</w:t>
      </w:r>
    </w:p>
    <w:p w14:paraId="2FB582A7" w14:textId="35CA0219" w:rsidR="00F54383" w:rsidRDefault="00F54383" w:rsidP="00B0646A">
      <w:pPr>
        <w:numPr>
          <w:ilvl w:val="2"/>
          <w:numId w:val="9"/>
        </w:numPr>
        <w:spacing w:before="60"/>
        <w:jc w:val="both"/>
        <w:rPr>
          <w:iCs/>
          <w:sz w:val="22"/>
          <w:szCs w:val="22"/>
        </w:rPr>
      </w:pPr>
      <w:r w:rsidRPr="003428C6">
        <w:rPr>
          <w:sz w:val="22"/>
          <w:szCs w:val="22"/>
        </w:rPr>
        <w:t>iepazīties un ievērot IZPILDĪTĀJA tīmekļa vietnē www.latak.gov.lv pieejamo piemērojamo dokumentu prasības, tai skaitā</w:t>
      </w:r>
      <w:r>
        <w:rPr>
          <w:sz w:val="22"/>
          <w:szCs w:val="22"/>
        </w:rPr>
        <w:t>, bet ne tikai,</w:t>
      </w:r>
      <w:r w:rsidRPr="003428C6">
        <w:rPr>
          <w:sz w:val="22"/>
          <w:szCs w:val="22"/>
        </w:rPr>
        <w:t xml:space="preserve"> dokumenta LATAK D.008 “Akreditācijas procedūras”</w:t>
      </w:r>
      <w:r w:rsidR="001F71D4">
        <w:rPr>
          <w:sz w:val="22"/>
          <w:szCs w:val="22"/>
        </w:rPr>
        <w:t xml:space="preserve">, </w:t>
      </w:r>
      <w:r w:rsidRPr="00CD1D6B">
        <w:rPr>
          <w:iCs/>
          <w:sz w:val="22"/>
          <w:szCs w:val="22"/>
        </w:rPr>
        <w:t xml:space="preserve">dokumenta LATAK D.011 </w:t>
      </w:r>
      <w:r w:rsidRPr="00CD1D6B">
        <w:rPr>
          <w:sz w:val="22"/>
          <w:szCs w:val="22"/>
        </w:rPr>
        <w:t>“Noteikumi par nacionālās akreditācijas zīmes, atsauces uz akreditāciju un EA MLA lietošanu”</w:t>
      </w:r>
      <w:r>
        <w:rPr>
          <w:sz w:val="22"/>
          <w:szCs w:val="22"/>
        </w:rPr>
        <w:t xml:space="preserve"> </w:t>
      </w:r>
      <w:r w:rsidR="001F71D4">
        <w:rPr>
          <w:sz w:val="22"/>
          <w:szCs w:val="22"/>
        </w:rPr>
        <w:t xml:space="preserve">un akreditāciju shēmu </w:t>
      </w:r>
      <w:r w:rsidRPr="003428C6">
        <w:rPr>
          <w:sz w:val="22"/>
          <w:szCs w:val="22"/>
        </w:rPr>
        <w:t xml:space="preserve">prasības.  </w:t>
      </w:r>
    </w:p>
    <w:p w14:paraId="54EA7CD7" w14:textId="3CF3D4B0" w:rsidR="00F54383" w:rsidRPr="00C70E86" w:rsidRDefault="00F54383">
      <w:pPr>
        <w:numPr>
          <w:ilvl w:val="2"/>
          <w:numId w:val="9"/>
        </w:numPr>
        <w:spacing w:before="60"/>
        <w:jc w:val="both"/>
        <w:rPr>
          <w:iCs/>
          <w:sz w:val="22"/>
          <w:szCs w:val="22"/>
        </w:rPr>
      </w:pPr>
      <w:r w:rsidRPr="003428C6">
        <w:rPr>
          <w:sz w:val="22"/>
          <w:szCs w:val="22"/>
        </w:rPr>
        <w:t>katrā attiecīgā IZPILDĪTĀJA rakstveida pieprasījumā norādītajā termiņā piedalīties prasmes pārbaudēs, kā arī norādītajos termiņos pēc katras prasmju pārbaudes informēt IZPILDĪTĀJU par prasmes pārbaužu rezultātiem</w:t>
      </w:r>
      <w:r>
        <w:rPr>
          <w:sz w:val="22"/>
          <w:szCs w:val="22"/>
        </w:rPr>
        <w:t>;</w:t>
      </w:r>
    </w:p>
    <w:p w14:paraId="71332BB7" w14:textId="78F82183" w:rsidR="00C70E86" w:rsidRPr="00AB7E2D" w:rsidRDefault="00C70E86" w:rsidP="00DE42DA">
      <w:pPr>
        <w:numPr>
          <w:ilvl w:val="2"/>
          <w:numId w:val="9"/>
        </w:numPr>
        <w:spacing w:before="6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izpildīt visas aktuālajā standartā </w:t>
      </w:r>
      <w:r w:rsidRPr="003428C6">
        <w:rPr>
          <w:sz w:val="22"/>
          <w:szCs w:val="22"/>
        </w:rPr>
        <w:t>LVS EN ISO/IEC 17011</w:t>
      </w:r>
      <w:r>
        <w:rPr>
          <w:sz w:val="22"/>
          <w:szCs w:val="22"/>
        </w:rPr>
        <w:t xml:space="preserve"> norādītās akreditācijas līgumā iekļaujamās prasības atbilstības novērtēšanas iestādei.</w:t>
      </w:r>
    </w:p>
    <w:p w14:paraId="134D17A6" w14:textId="77777777" w:rsidR="00B0646A" w:rsidRPr="00913A36" w:rsidRDefault="00B0646A" w:rsidP="00DE42DA">
      <w:pPr>
        <w:spacing w:before="60"/>
        <w:ind w:left="1080"/>
        <w:jc w:val="both"/>
        <w:rPr>
          <w:iCs/>
          <w:sz w:val="22"/>
          <w:szCs w:val="22"/>
        </w:rPr>
      </w:pPr>
    </w:p>
    <w:p w14:paraId="3B512F00" w14:textId="77777777" w:rsidR="00BB335E" w:rsidRPr="003428C6" w:rsidRDefault="000709DC" w:rsidP="00EF67C3">
      <w:pPr>
        <w:numPr>
          <w:ilvl w:val="1"/>
          <w:numId w:val="9"/>
        </w:numPr>
        <w:spacing w:before="6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PASŪTĪTĀJS ir tiesīg</w:t>
      </w:r>
      <w:r w:rsidR="001E0D4C" w:rsidRPr="003428C6">
        <w:rPr>
          <w:sz w:val="22"/>
          <w:szCs w:val="22"/>
        </w:rPr>
        <w:t xml:space="preserve">s </w:t>
      </w:r>
      <w:r w:rsidRPr="003428C6">
        <w:rPr>
          <w:sz w:val="22"/>
          <w:szCs w:val="22"/>
        </w:rPr>
        <w:t>a</w:t>
      </w:r>
      <w:r w:rsidR="000073A8" w:rsidRPr="003428C6">
        <w:rPr>
          <w:sz w:val="22"/>
          <w:szCs w:val="22"/>
        </w:rPr>
        <w:t xml:space="preserve">tsaukties uz akreditāciju tikai </w:t>
      </w:r>
      <w:r w:rsidR="00F107E0" w:rsidRPr="003428C6">
        <w:rPr>
          <w:sz w:val="22"/>
          <w:szCs w:val="22"/>
        </w:rPr>
        <w:t>tajā sfērā</w:t>
      </w:r>
      <w:r w:rsidR="000073A8" w:rsidRPr="003428C6">
        <w:rPr>
          <w:sz w:val="22"/>
          <w:szCs w:val="22"/>
        </w:rPr>
        <w:t>, kur</w:t>
      </w:r>
      <w:r w:rsidR="00F107E0" w:rsidRPr="003428C6">
        <w:rPr>
          <w:sz w:val="22"/>
          <w:szCs w:val="22"/>
        </w:rPr>
        <w:t xml:space="preserve">ā </w:t>
      </w:r>
      <w:r w:rsidR="001E0D4C" w:rsidRPr="003428C6">
        <w:rPr>
          <w:sz w:val="22"/>
          <w:szCs w:val="22"/>
        </w:rPr>
        <w:t xml:space="preserve">PASŪTĪTĀJS </w:t>
      </w:r>
      <w:r w:rsidR="000073A8" w:rsidRPr="003428C6">
        <w:rPr>
          <w:sz w:val="22"/>
          <w:szCs w:val="22"/>
        </w:rPr>
        <w:t>ir akreditē</w:t>
      </w:r>
      <w:r w:rsidR="00137A6E" w:rsidRPr="003428C6">
        <w:rPr>
          <w:sz w:val="22"/>
          <w:szCs w:val="22"/>
        </w:rPr>
        <w:t>ts</w:t>
      </w:r>
      <w:r w:rsidR="000073A8" w:rsidRPr="003428C6">
        <w:rPr>
          <w:sz w:val="22"/>
          <w:szCs w:val="22"/>
        </w:rPr>
        <w:t>.</w:t>
      </w:r>
    </w:p>
    <w:p w14:paraId="131D44D5" w14:textId="308178B7" w:rsidR="00BB335E" w:rsidRPr="00016F94" w:rsidRDefault="000709DC" w:rsidP="00016F94">
      <w:pPr>
        <w:numPr>
          <w:ilvl w:val="1"/>
          <w:numId w:val="9"/>
        </w:numPr>
        <w:spacing w:before="60"/>
        <w:ind w:left="567" w:hanging="567"/>
        <w:jc w:val="both"/>
        <w:rPr>
          <w:iCs/>
          <w:sz w:val="22"/>
          <w:szCs w:val="22"/>
        </w:rPr>
      </w:pPr>
      <w:r w:rsidRPr="003428C6">
        <w:rPr>
          <w:iCs/>
          <w:sz w:val="22"/>
          <w:szCs w:val="22"/>
        </w:rPr>
        <w:t>PASŪTĪTĀJS nav tiesīg</w:t>
      </w:r>
      <w:r w:rsidR="001E0D4C" w:rsidRPr="003428C6">
        <w:rPr>
          <w:iCs/>
          <w:sz w:val="22"/>
          <w:szCs w:val="22"/>
        </w:rPr>
        <w:t>s</w:t>
      </w:r>
      <w:r w:rsidRPr="003428C6">
        <w:rPr>
          <w:iCs/>
          <w:sz w:val="22"/>
          <w:szCs w:val="22"/>
        </w:rPr>
        <w:t xml:space="preserve"> izmantot akreditāciju tādā veidā, kas var tieši vai netieši kaitēt </w:t>
      </w:r>
      <w:r w:rsidR="007E13D7" w:rsidRPr="003428C6">
        <w:rPr>
          <w:iCs/>
          <w:sz w:val="22"/>
          <w:szCs w:val="22"/>
        </w:rPr>
        <w:t xml:space="preserve">IZPILDĪTĀJA </w:t>
      </w:r>
      <w:r w:rsidRPr="003428C6">
        <w:rPr>
          <w:iCs/>
          <w:sz w:val="22"/>
          <w:szCs w:val="22"/>
        </w:rPr>
        <w:t>reputācijai.</w:t>
      </w:r>
    </w:p>
    <w:p w14:paraId="64E65CAB" w14:textId="77777777" w:rsidR="00BB335E" w:rsidRPr="003428C6" w:rsidRDefault="000709DC" w:rsidP="00EF67C3">
      <w:pPr>
        <w:numPr>
          <w:ilvl w:val="1"/>
          <w:numId w:val="9"/>
        </w:numPr>
        <w:spacing w:before="6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PASŪTĪTĀJAM nekavējoties, bet ne vēlāk kā </w:t>
      </w:r>
      <w:r w:rsidR="000D047C" w:rsidRPr="003428C6">
        <w:rPr>
          <w:sz w:val="22"/>
          <w:szCs w:val="22"/>
        </w:rPr>
        <w:t>10</w:t>
      </w:r>
      <w:r w:rsidRPr="003428C6">
        <w:rPr>
          <w:sz w:val="22"/>
          <w:szCs w:val="22"/>
        </w:rPr>
        <w:t xml:space="preserve"> (</w:t>
      </w:r>
      <w:r w:rsidR="000D047C" w:rsidRPr="003428C6">
        <w:rPr>
          <w:sz w:val="22"/>
          <w:szCs w:val="22"/>
        </w:rPr>
        <w:t>desmit</w:t>
      </w:r>
      <w:r w:rsidRPr="003428C6">
        <w:rPr>
          <w:sz w:val="22"/>
          <w:szCs w:val="22"/>
        </w:rPr>
        <w:t>) darba dienu laikā</w:t>
      </w:r>
      <w:r w:rsidR="00045D28" w:rsidRPr="003428C6">
        <w:rPr>
          <w:sz w:val="22"/>
          <w:szCs w:val="22"/>
        </w:rPr>
        <w:t>,</w:t>
      </w:r>
      <w:r w:rsidRPr="003428C6">
        <w:rPr>
          <w:sz w:val="22"/>
          <w:szCs w:val="22"/>
        </w:rPr>
        <w:t xml:space="preserve"> </w:t>
      </w:r>
      <w:r w:rsidR="00045D28" w:rsidRPr="003428C6">
        <w:rPr>
          <w:sz w:val="22"/>
          <w:szCs w:val="22"/>
        </w:rPr>
        <w:t xml:space="preserve">ir </w:t>
      </w:r>
      <w:r w:rsidR="00A038DD" w:rsidRPr="003428C6">
        <w:rPr>
          <w:sz w:val="22"/>
          <w:szCs w:val="22"/>
        </w:rPr>
        <w:t>rakst</w:t>
      </w:r>
      <w:r w:rsidR="006619D7" w:rsidRPr="003428C6">
        <w:rPr>
          <w:sz w:val="22"/>
          <w:szCs w:val="22"/>
        </w:rPr>
        <w:t>iski</w:t>
      </w:r>
      <w:r w:rsidR="00A038DD" w:rsidRPr="003428C6">
        <w:rPr>
          <w:sz w:val="22"/>
          <w:szCs w:val="22"/>
        </w:rPr>
        <w:t xml:space="preserve"> </w:t>
      </w:r>
      <w:r w:rsidRPr="003428C6">
        <w:rPr>
          <w:sz w:val="22"/>
          <w:szCs w:val="22"/>
        </w:rPr>
        <w:t xml:space="preserve">jāziņo </w:t>
      </w:r>
      <w:r w:rsidR="007E13D7" w:rsidRPr="003428C6">
        <w:rPr>
          <w:sz w:val="22"/>
          <w:szCs w:val="22"/>
        </w:rPr>
        <w:t xml:space="preserve">IZPILDĪTĀJAM </w:t>
      </w:r>
      <w:r w:rsidRPr="003428C6">
        <w:rPr>
          <w:sz w:val="22"/>
          <w:szCs w:val="22"/>
        </w:rPr>
        <w:t xml:space="preserve">par jebkurām </w:t>
      </w:r>
      <w:r w:rsidR="00547A63" w:rsidRPr="003428C6">
        <w:rPr>
          <w:sz w:val="22"/>
          <w:szCs w:val="22"/>
        </w:rPr>
        <w:t xml:space="preserve">būtiskām </w:t>
      </w:r>
      <w:r w:rsidRPr="003428C6">
        <w:rPr>
          <w:sz w:val="22"/>
          <w:szCs w:val="22"/>
        </w:rPr>
        <w:t>izmaiņām</w:t>
      </w:r>
      <w:r w:rsidR="00547A63" w:rsidRPr="003428C6">
        <w:rPr>
          <w:sz w:val="22"/>
          <w:szCs w:val="22"/>
        </w:rPr>
        <w:t xml:space="preserve">, kas skar </w:t>
      </w:r>
      <w:r w:rsidR="001E0D4C" w:rsidRPr="003428C6">
        <w:rPr>
          <w:sz w:val="22"/>
          <w:szCs w:val="22"/>
        </w:rPr>
        <w:t xml:space="preserve">PASŪTĪTĀJA </w:t>
      </w:r>
      <w:r w:rsidR="00547A63" w:rsidRPr="003428C6">
        <w:rPr>
          <w:sz w:val="22"/>
          <w:szCs w:val="22"/>
        </w:rPr>
        <w:t>akreditācijas</w:t>
      </w:r>
      <w:r w:rsidRPr="003428C6">
        <w:rPr>
          <w:sz w:val="22"/>
          <w:szCs w:val="22"/>
        </w:rPr>
        <w:t xml:space="preserve"> status</w:t>
      </w:r>
      <w:r w:rsidR="00547A63" w:rsidRPr="003428C6">
        <w:rPr>
          <w:sz w:val="22"/>
          <w:szCs w:val="22"/>
        </w:rPr>
        <w:t>u</w:t>
      </w:r>
      <w:r w:rsidRPr="003428C6">
        <w:rPr>
          <w:sz w:val="22"/>
          <w:szCs w:val="22"/>
        </w:rPr>
        <w:t xml:space="preserve"> vai darbīb</w:t>
      </w:r>
      <w:r w:rsidR="00547A63" w:rsidRPr="003428C6">
        <w:rPr>
          <w:sz w:val="22"/>
          <w:szCs w:val="22"/>
        </w:rPr>
        <w:t>u</w:t>
      </w:r>
      <w:r w:rsidRPr="003428C6">
        <w:rPr>
          <w:sz w:val="22"/>
          <w:szCs w:val="22"/>
        </w:rPr>
        <w:t>:</w:t>
      </w:r>
    </w:p>
    <w:p w14:paraId="747DFC49" w14:textId="77777777" w:rsidR="00BB335E" w:rsidRPr="003428C6" w:rsidRDefault="000709DC" w:rsidP="00EF67C3">
      <w:pPr>
        <w:pStyle w:val="Pamatteksts"/>
        <w:numPr>
          <w:ilvl w:val="2"/>
          <w:numId w:val="9"/>
        </w:numPr>
        <w:tabs>
          <w:tab w:val="center" w:pos="-2835"/>
        </w:tabs>
        <w:spacing w:before="60"/>
        <w:ind w:left="1276" w:hanging="709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tiesiskajā </w:t>
      </w:r>
      <w:r w:rsidR="00547A63" w:rsidRPr="003428C6">
        <w:rPr>
          <w:rFonts w:ascii="Times New Roman" w:hAnsi="Times New Roman"/>
          <w:sz w:val="22"/>
          <w:szCs w:val="22"/>
        </w:rPr>
        <w:t xml:space="preserve">statusā vai </w:t>
      </w:r>
      <w:r w:rsidRPr="003428C6">
        <w:rPr>
          <w:rFonts w:ascii="Times New Roman" w:hAnsi="Times New Roman"/>
          <w:sz w:val="22"/>
          <w:szCs w:val="22"/>
        </w:rPr>
        <w:t>īpašumtiesībās;</w:t>
      </w:r>
    </w:p>
    <w:p w14:paraId="20447981" w14:textId="77777777" w:rsidR="00BB335E" w:rsidRPr="003428C6" w:rsidRDefault="000709DC" w:rsidP="00EF67C3">
      <w:pPr>
        <w:pStyle w:val="Pamatteksts"/>
        <w:numPr>
          <w:ilvl w:val="2"/>
          <w:numId w:val="9"/>
        </w:numPr>
        <w:tabs>
          <w:tab w:val="center" w:pos="-2835"/>
        </w:tabs>
        <w:spacing w:before="60"/>
        <w:ind w:left="1276" w:hanging="709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>organizatoriskajā struktūrā,</w:t>
      </w:r>
      <w:r w:rsidR="00547A63" w:rsidRPr="003428C6">
        <w:rPr>
          <w:rFonts w:ascii="Times New Roman" w:hAnsi="Times New Roman"/>
          <w:sz w:val="22"/>
          <w:szCs w:val="22"/>
        </w:rPr>
        <w:t xml:space="preserve"> augstākās </w:t>
      </w:r>
      <w:r w:rsidRPr="003428C6">
        <w:rPr>
          <w:rFonts w:ascii="Times New Roman" w:hAnsi="Times New Roman"/>
          <w:sz w:val="22"/>
          <w:szCs w:val="22"/>
        </w:rPr>
        <w:t>pār</w:t>
      </w:r>
      <w:r w:rsidR="00547A63" w:rsidRPr="003428C6">
        <w:rPr>
          <w:rFonts w:ascii="Times New Roman" w:hAnsi="Times New Roman"/>
          <w:sz w:val="22"/>
          <w:szCs w:val="22"/>
        </w:rPr>
        <w:t>va</w:t>
      </w:r>
      <w:r w:rsidRPr="003428C6">
        <w:rPr>
          <w:rFonts w:ascii="Times New Roman" w:hAnsi="Times New Roman"/>
          <w:sz w:val="22"/>
          <w:szCs w:val="22"/>
        </w:rPr>
        <w:t xml:space="preserve">ldības līmenī, </w:t>
      </w:r>
      <w:r w:rsidR="00547A63" w:rsidRPr="003428C6">
        <w:rPr>
          <w:rFonts w:ascii="Times New Roman" w:hAnsi="Times New Roman"/>
          <w:sz w:val="22"/>
          <w:szCs w:val="22"/>
        </w:rPr>
        <w:t xml:space="preserve">vadošajā personālā </w:t>
      </w:r>
      <w:r w:rsidRPr="003428C6">
        <w:rPr>
          <w:rFonts w:ascii="Times New Roman" w:hAnsi="Times New Roman"/>
          <w:sz w:val="22"/>
          <w:szCs w:val="22"/>
        </w:rPr>
        <w:t>un būtiskajā tehniskajā personālā,</w:t>
      </w:r>
      <w:r w:rsidR="00547A63" w:rsidRPr="003428C6">
        <w:rPr>
          <w:rFonts w:ascii="Times New Roman" w:hAnsi="Times New Roman"/>
          <w:sz w:val="22"/>
          <w:szCs w:val="22"/>
        </w:rPr>
        <w:t xml:space="preserve"> ja mainās </w:t>
      </w:r>
      <w:smartTag w:uri="schemas-tilde-lv/tildestengine" w:element="veidnes">
        <w:smartTagPr>
          <w:attr w:name="baseform" w:val="lēmum|s"/>
          <w:attr w:name="id" w:val="-1"/>
          <w:attr w:name="text" w:val="lēmuma"/>
        </w:smartTagPr>
        <w:r w:rsidR="00547A63" w:rsidRPr="003428C6">
          <w:rPr>
            <w:rFonts w:ascii="Times New Roman" w:hAnsi="Times New Roman"/>
            <w:sz w:val="22"/>
            <w:szCs w:val="22"/>
          </w:rPr>
          <w:t>lēmuma</w:t>
        </w:r>
      </w:smartTag>
      <w:r w:rsidR="00547A63" w:rsidRPr="003428C6">
        <w:rPr>
          <w:rFonts w:ascii="Times New Roman" w:hAnsi="Times New Roman"/>
          <w:sz w:val="22"/>
          <w:szCs w:val="22"/>
        </w:rPr>
        <w:t xml:space="preserve"> pieņem</w:t>
      </w:r>
      <w:r w:rsidRPr="003428C6">
        <w:rPr>
          <w:rFonts w:ascii="Times New Roman" w:hAnsi="Times New Roman"/>
          <w:sz w:val="22"/>
          <w:szCs w:val="22"/>
        </w:rPr>
        <w:t>šanas, dokumentu parakstīšanas tiesības</w:t>
      </w:r>
      <w:r w:rsidR="00547A63" w:rsidRPr="003428C6">
        <w:rPr>
          <w:rFonts w:ascii="Times New Roman" w:hAnsi="Times New Roman"/>
          <w:sz w:val="22"/>
          <w:szCs w:val="22"/>
        </w:rPr>
        <w:t>;</w:t>
      </w:r>
    </w:p>
    <w:p w14:paraId="7DF5FC70" w14:textId="77777777" w:rsidR="00BB335E" w:rsidRPr="003428C6" w:rsidRDefault="000709DC" w:rsidP="00EF67C3">
      <w:pPr>
        <w:pStyle w:val="Pamatteksts"/>
        <w:numPr>
          <w:ilvl w:val="2"/>
          <w:numId w:val="9"/>
        </w:numPr>
        <w:tabs>
          <w:tab w:val="center" w:pos="-2835"/>
        </w:tabs>
        <w:spacing w:before="60"/>
        <w:ind w:left="1276" w:hanging="709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resursos, </w:t>
      </w:r>
      <w:r w:rsidR="00547A63" w:rsidRPr="003428C6">
        <w:rPr>
          <w:rFonts w:ascii="Times New Roman" w:hAnsi="Times New Roman"/>
          <w:sz w:val="22"/>
          <w:szCs w:val="22"/>
        </w:rPr>
        <w:t xml:space="preserve">tai skaitā personālā, telpās un </w:t>
      </w:r>
      <w:r w:rsidRPr="003428C6">
        <w:rPr>
          <w:rFonts w:ascii="Times New Roman" w:hAnsi="Times New Roman"/>
          <w:sz w:val="22"/>
          <w:szCs w:val="22"/>
        </w:rPr>
        <w:t>atrašanās vietā;</w:t>
      </w:r>
    </w:p>
    <w:p w14:paraId="7A78DF13" w14:textId="6044BD1D" w:rsidR="0025499A" w:rsidRPr="00016F94" w:rsidRDefault="000709DC" w:rsidP="00016F94">
      <w:pPr>
        <w:pStyle w:val="Pamatteksts"/>
        <w:numPr>
          <w:ilvl w:val="2"/>
          <w:numId w:val="9"/>
        </w:numPr>
        <w:tabs>
          <w:tab w:val="center" w:pos="-2835"/>
        </w:tabs>
        <w:spacing w:before="60"/>
        <w:ind w:left="1276" w:hanging="709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lastRenderedPageBreak/>
        <w:t xml:space="preserve">akreditācijas sfērā un/vai darbības jomā un citos gadījumos, kas var ietekmēt </w:t>
      </w:r>
      <w:r w:rsidR="001E0D4C" w:rsidRPr="003428C6">
        <w:rPr>
          <w:rFonts w:ascii="Times New Roman" w:hAnsi="Times New Roman"/>
          <w:sz w:val="22"/>
          <w:szCs w:val="22"/>
        </w:rPr>
        <w:t xml:space="preserve">PASŪTĪTĀJA </w:t>
      </w:r>
      <w:r w:rsidRPr="003428C6">
        <w:rPr>
          <w:rFonts w:ascii="Times New Roman" w:hAnsi="Times New Roman"/>
          <w:sz w:val="22"/>
          <w:szCs w:val="22"/>
        </w:rPr>
        <w:t xml:space="preserve">spējas </w:t>
      </w:r>
      <w:r w:rsidR="00547A63" w:rsidRPr="003428C6">
        <w:rPr>
          <w:rFonts w:ascii="Times New Roman" w:hAnsi="Times New Roman"/>
          <w:sz w:val="22"/>
          <w:szCs w:val="22"/>
        </w:rPr>
        <w:t>izpildīt</w:t>
      </w:r>
      <w:r w:rsidRPr="003428C6">
        <w:rPr>
          <w:rFonts w:ascii="Times New Roman" w:hAnsi="Times New Roman"/>
          <w:sz w:val="22"/>
          <w:szCs w:val="22"/>
        </w:rPr>
        <w:t xml:space="preserve"> akreditācijas </w:t>
      </w:r>
      <w:r w:rsidR="00547A63" w:rsidRPr="003428C6">
        <w:rPr>
          <w:rFonts w:ascii="Times New Roman" w:hAnsi="Times New Roman"/>
          <w:sz w:val="22"/>
          <w:szCs w:val="22"/>
        </w:rPr>
        <w:t>prasības.</w:t>
      </w:r>
    </w:p>
    <w:p w14:paraId="112B22A1" w14:textId="4835E5D0" w:rsidR="00524863" w:rsidRPr="003428C6" w:rsidRDefault="000709DC" w:rsidP="005E77B7">
      <w:pPr>
        <w:keepNext/>
        <w:numPr>
          <w:ilvl w:val="0"/>
          <w:numId w:val="9"/>
        </w:numPr>
        <w:spacing w:before="120" w:after="120"/>
        <w:ind w:left="425" w:hanging="425"/>
        <w:jc w:val="center"/>
        <w:rPr>
          <w:b/>
          <w:sz w:val="22"/>
          <w:szCs w:val="22"/>
        </w:rPr>
      </w:pPr>
      <w:r w:rsidRPr="003428C6">
        <w:rPr>
          <w:b/>
          <w:sz w:val="22"/>
          <w:szCs w:val="22"/>
        </w:rPr>
        <w:t>IZPILDES TERMIŅI</w:t>
      </w:r>
    </w:p>
    <w:p w14:paraId="3EDC3947" w14:textId="6440B65F" w:rsidR="00EF67C3" w:rsidRPr="003428C6" w:rsidRDefault="000709DC" w:rsidP="005E77B7">
      <w:pPr>
        <w:pStyle w:val="Pamatteksts"/>
        <w:keepNext/>
        <w:numPr>
          <w:ilvl w:val="1"/>
          <w:numId w:val="9"/>
        </w:numPr>
        <w:spacing w:before="120" w:after="120"/>
        <w:ind w:left="567" w:hanging="567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>P</w:t>
      </w:r>
      <w:r w:rsidR="00D5448F" w:rsidRPr="003428C6">
        <w:rPr>
          <w:rFonts w:ascii="Times New Roman" w:hAnsi="Times New Roman"/>
          <w:sz w:val="22"/>
          <w:szCs w:val="22"/>
        </w:rPr>
        <w:t xml:space="preserve">uses apņemas veikt visu nepieciešamo, lai akreditācijas procedūras tiktu veiktas </w:t>
      </w:r>
      <w:r w:rsidR="00542E59" w:rsidRPr="003428C6">
        <w:rPr>
          <w:rFonts w:ascii="Times New Roman" w:hAnsi="Times New Roman"/>
          <w:sz w:val="22"/>
          <w:szCs w:val="22"/>
        </w:rPr>
        <w:t>l</w:t>
      </w:r>
      <w:r w:rsidRPr="003428C6">
        <w:rPr>
          <w:rFonts w:ascii="Times New Roman" w:hAnsi="Times New Roman"/>
          <w:sz w:val="22"/>
          <w:szCs w:val="22"/>
        </w:rPr>
        <w:t>īgumā noteiktajos</w:t>
      </w:r>
      <w:r w:rsidR="00D5448F" w:rsidRPr="003428C6">
        <w:rPr>
          <w:rFonts w:ascii="Times New Roman" w:hAnsi="Times New Roman"/>
          <w:sz w:val="22"/>
          <w:szCs w:val="22"/>
        </w:rPr>
        <w:t xml:space="preserve"> termiņos</w:t>
      </w:r>
      <w:r w:rsidRPr="003428C6">
        <w:rPr>
          <w:rFonts w:ascii="Times New Roman" w:hAnsi="Times New Roman"/>
          <w:sz w:val="22"/>
          <w:szCs w:val="22"/>
        </w:rPr>
        <w:t>.</w:t>
      </w:r>
    </w:p>
    <w:p w14:paraId="218E3AE0" w14:textId="77777777" w:rsidR="00A41853" w:rsidRPr="003428C6" w:rsidRDefault="000709DC" w:rsidP="00EF67C3">
      <w:pPr>
        <w:pStyle w:val="Pamatteksts"/>
        <w:numPr>
          <w:ilvl w:val="1"/>
          <w:numId w:val="9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IZPILDĪTĀJS </w:t>
      </w:r>
      <w:r w:rsidR="00EC3598" w:rsidRPr="003428C6">
        <w:rPr>
          <w:rFonts w:ascii="Times New Roman" w:hAnsi="Times New Roman"/>
          <w:sz w:val="22"/>
          <w:szCs w:val="22"/>
        </w:rPr>
        <w:t>pēc sākotnējā līguma noslēgšanas un vienošanā</w:t>
      </w:r>
      <w:r w:rsidR="006309A7" w:rsidRPr="003428C6">
        <w:rPr>
          <w:rFonts w:ascii="Times New Roman" w:hAnsi="Times New Roman"/>
          <w:sz w:val="22"/>
          <w:szCs w:val="22"/>
        </w:rPr>
        <w:t xml:space="preserve">s protokola parakstīšanas veic </w:t>
      </w:r>
      <w:r w:rsidR="001E0D4C" w:rsidRPr="003428C6">
        <w:rPr>
          <w:rFonts w:ascii="Times New Roman" w:hAnsi="Times New Roman"/>
          <w:sz w:val="22"/>
          <w:szCs w:val="22"/>
        </w:rPr>
        <w:t xml:space="preserve">PASŪTĪTĀJA </w:t>
      </w:r>
      <w:r w:rsidR="00EC3598" w:rsidRPr="003428C6">
        <w:rPr>
          <w:rFonts w:ascii="Times New Roman" w:hAnsi="Times New Roman"/>
          <w:sz w:val="22"/>
          <w:szCs w:val="22"/>
        </w:rPr>
        <w:t xml:space="preserve">novērtēšanu un pieņem akreditācijas lēmumu </w:t>
      </w:r>
      <w:r w:rsidR="00166BC3" w:rsidRPr="003428C6">
        <w:rPr>
          <w:rFonts w:ascii="Times New Roman" w:hAnsi="Times New Roman"/>
          <w:b/>
          <w:sz w:val="22"/>
          <w:szCs w:val="22"/>
          <w:u w:val="single"/>
        </w:rPr>
        <w:t>6 mēnešu</w:t>
      </w:r>
      <w:r w:rsidR="00EC3598" w:rsidRPr="003428C6">
        <w:rPr>
          <w:rFonts w:ascii="Times New Roman" w:hAnsi="Times New Roman"/>
          <w:sz w:val="22"/>
          <w:szCs w:val="22"/>
        </w:rPr>
        <w:t xml:space="preserve"> laikā, neskaitot laiku, kurā </w:t>
      </w:r>
      <w:r w:rsidR="001E0D4C" w:rsidRPr="003428C6">
        <w:rPr>
          <w:rFonts w:ascii="Times New Roman" w:hAnsi="Times New Roman"/>
          <w:sz w:val="22"/>
          <w:szCs w:val="22"/>
        </w:rPr>
        <w:t xml:space="preserve">PASŪTĪTĀJS </w:t>
      </w:r>
      <w:r w:rsidR="0001505D" w:rsidRPr="003428C6">
        <w:rPr>
          <w:rFonts w:ascii="Times New Roman" w:hAnsi="Times New Roman"/>
          <w:sz w:val="22"/>
          <w:szCs w:val="22"/>
        </w:rPr>
        <w:t>novērš atklātās neatbilstības.</w:t>
      </w:r>
    </w:p>
    <w:p w14:paraId="6875744C" w14:textId="77777777" w:rsidR="00D5448F" w:rsidRPr="003428C6" w:rsidRDefault="000709DC" w:rsidP="00FB062D">
      <w:pPr>
        <w:pStyle w:val="Pamatteksts"/>
        <w:numPr>
          <w:ilvl w:val="1"/>
          <w:numId w:val="9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PASŪTĪTĀJS dara visu iespējamo, lai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 </w:t>
      </w:r>
      <w:r w:rsidR="00C84E12" w:rsidRPr="003428C6">
        <w:rPr>
          <w:rFonts w:ascii="Times New Roman" w:hAnsi="Times New Roman"/>
          <w:sz w:val="22"/>
          <w:szCs w:val="22"/>
        </w:rPr>
        <w:t xml:space="preserve">noteiktajā termiņā </w:t>
      </w:r>
      <w:r w:rsidRPr="003428C6">
        <w:rPr>
          <w:rFonts w:ascii="Times New Roman" w:hAnsi="Times New Roman"/>
          <w:sz w:val="22"/>
          <w:szCs w:val="22"/>
        </w:rPr>
        <w:t xml:space="preserve">novērstu neatbilstības un iesniegtu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IZPILDĪTĀJAM </w:t>
      </w:r>
      <w:r w:rsidRPr="003428C6">
        <w:rPr>
          <w:rFonts w:ascii="Times New Roman" w:hAnsi="Times New Roman"/>
          <w:sz w:val="22"/>
          <w:szCs w:val="22"/>
        </w:rPr>
        <w:t xml:space="preserve">apliecinājumus </w:t>
      </w:r>
      <w:r w:rsidR="00AC4B40" w:rsidRPr="003428C6">
        <w:rPr>
          <w:rFonts w:ascii="Times New Roman" w:hAnsi="Times New Roman"/>
          <w:sz w:val="22"/>
          <w:szCs w:val="22"/>
        </w:rPr>
        <w:t>par neatbilstību novēršanu.</w:t>
      </w:r>
    </w:p>
    <w:p w14:paraId="7CFB680A" w14:textId="49127D3B" w:rsidR="00D5448F" w:rsidRPr="003428C6" w:rsidRDefault="000709DC" w:rsidP="00FB062D">
      <w:pPr>
        <w:pStyle w:val="Pamatteksts"/>
        <w:numPr>
          <w:ilvl w:val="1"/>
          <w:numId w:val="9"/>
        </w:numPr>
        <w:spacing w:before="60"/>
        <w:ind w:left="567" w:hanging="573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Ja PASŪTĪTĀJS </w:t>
      </w:r>
      <w:r w:rsidR="00AC4B40" w:rsidRPr="003428C6">
        <w:rPr>
          <w:rFonts w:ascii="Times New Roman" w:hAnsi="Times New Roman"/>
          <w:sz w:val="22"/>
          <w:szCs w:val="22"/>
        </w:rPr>
        <w:t>jeb</w:t>
      </w:r>
      <w:r w:rsidRPr="003428C6">
        <w:rPr>
          <w:rFonts w:ascii="Times New Roman" w:hAnsi="Times New Roman"/>
          <w:sz w:val="22"/>
          <w:szCs w:val="22"/>
        </w:rPr>
        <w:t>kādu iemeslu</w:t>
      </w:r>
      <w:r w:rsidR="00016F94">
        <w:rPr>
          <w:rFonts w:ascii="Times New Roman" w:hAnsi="Times New Roman"/>
          <w:sz w:val="22"/>
          <w:szCs w:val="22"/>
        </w:rPr>
        <w:t xml:space="preserve"> dēļ</w:t>
      </w:r>
      <w:r w:rsidRPr="003428C6">
        <w:rPr>
          <w:rFonts w:ascii="Times New Roman" w:hAnsi="Times New Roman"/>
          <w:sz w:val="22"/>
          <w:szCs w:val="22"/>
        </w:rPr>
        <w:t xml:space="preserve"> </w:t>
      </w:r>
      <w:r w:rsidR="001164A9" w:rsidRPr="003428C6">
        <w:rPr>
          <w:rFonts w:ascii="Times New Roman" w:hAnsi="Times New Roman"/>
          <w:sz w:val="22"/>
          <w:szCs w:val="22"/>
        </w:rPr>
        <w:t>nav</w:t>
      </w:r>
      <w:r w:rsidRPr="003428C6">
        <w:rPr>
          <w:rFonts w:ascii="Times New Roman" w:hAnsi="Times New Roman"/>
          <w:sz w:val="22"/>
          <w:szCs w:val="22"/>
        </w:rPr>
        <w:t xml:space="preserve"> </w:t>
      </w:r>
      <w:r w:rsidR="00AC4B40" w:rsidRPr="003428C6">
        <w:rPr>
          <w:rFonts w:ascii="Times New Roman" w:hAnsi="Times New Roman"/>
          <w:sz w:val="22"/>
          <w:szCs w:val="22"/>
        </w:rPr>
        <w:t>novērs</w:t>
      </w:r>
      <w:r w:rsidR="001164A9" w:rsidRPr="003428C6">
        <w:rPr>
          <w:rFonts w:ascii="Times New Roman" w:hAnsi="Times New Roman"/>
          <w:sz w:val="22"/>
          <w:szCs w:val="22"/>
        </w:rPr>
        <w:t>is</w:t>
      </w:r>
      <w:r w:rsidR="00AC4B40" w:rsidRPr="003428C6">
        <w:rPr>
          <w:rFonts w:ascii="Times New Roman" w:hAnsi="Times New Roman"/>
          <w:sz w:val="22"/>
          <w:szCs w:val="22"/>
        </w:rPr>
        <w:t xml:space="preserve"> neatbilstības</w:t>
      </w:r>
      <w:r w:rsidR="00542E59" w:rsidRPr="003428C6">
        <w:rPr>
          <w:rFonts w:ascii="Times New Roman" w:hAnsi="Times New Roman"/>
          <w:sz w:val="22"/>
          <w:szCs w:val="22"/>
        </w:rPr>
        <w:t xml:space="preserve"> līguma</w:t>
      </w:r>
      <w:r w:rsidR="00AC4B40" w:rsidRPr="003428C6">
        <w:rPr>
          <w:rFonts w:ascii="Times New Roman" w:hAnsi="Times New Roman"/>
          <w:sz w:val="22"/>
          <w:szCs w:val="22"/>
        </w:rPr>
        <w:t xml:space="preserve"> </w:t>
      </w:r>
      <w:r w:rsidR="00FB062D" w:rsidRPr="003428C6">
        <w:rPr>
          <w:rFonts w:ascii="Times New Roman" w:hAnsi="Times New Roman"/>
          <w:sz w:val="22"/>
          <w:szCs w:val="22"/>
        </w:rPr>
        <w:t>4.3</w:t>
      </w:r>
      <w:r w:rsidR="00AC4B40" w:rsidRPr="003428C6">
        <w:rPr>
          <w:rFonts w:ascii="Times New Roman" w:hAnsi="Times New Roman"/>
          <w:sz w:val="22"/>
          <w:szCs w:val="22"/>
        </w:rPr>
        <w:t xml:space="preserve">.punktā minētajā termiņā,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IZPILDĪTĀJS </w:t>
      </w:r>
      <w:r w:rsidR="00D026ED" w:rsidRPr="003428C6">
        <w:rPr>
          <w:rFonts w:ascii="Times New Roman" w:hAnsi="Times New Roman"/>
          <w:sz w:val="22"/>
          <w:szCs w:val="22"/>
        </w:rPr>
        <w:t>ir tiesīgs</w:t>
      </w:r>
      <w:r w:rsidR="007D4AF7" w:rsidRPr="003428C6">
        <w:rPr>
          <w:rFonts w:ascii="Times New Roman" w:hAnsi="Times New Roman"/>
          <w:sz w:val="22"/>
          <w:szCs w:val="22"/>
        </w:rPr>
        <w:t xml:space="preserve"> </w:t>
      </w:r>
      <w:r w:rsidR="007E13D7" w:rsidRPr="003428C6">
        <w:rPr>
          <w:rFonts w:ascii="Times New Roman" w:hAnsi="Times New Roman"/>
          <w:sz w:val="22"/>
          <w:szCs w:val="22"/>
        </w:rPr>
        <w:t xml:space="preserve">- </w:t>
      </w:r>
      <w:r w:rsidR="00AC4B40" w:rsidRPr="003428C6">
        <w:rPr>
          <w:rFonts w:ascii="Times New Roman" w:hAnsi="Times New Roman"/>
          <w:sz w:val="22"/>
          <w:szCs w:val="22"/>
        </w:rPr>
        <w:t xml:space="preserve">nekavējoties </w:t>
      </w:r>
      <w:r w:rsidRPr="003428C6">
        <w:rPr>
          <w:rFonts w:ascii="Times New Roman" w:hAnsi="Times New Roman"/>
          <w:sz w:val="22"/>
          <w:szCs w:val="22"/>
        </w:rPr>
        <w:t>pieņem</w:t>
      </w:r>
      <w:r w:rsidR="007D4AF7" w:rsidRPr="003428C6">
        <w:rPr>
          <w:rFonts w:ascii="Times New Roman" w:hAnsi="Times New Roman"/>
          <w:sz w:val="22"/>
          <w:szCs w:val="22"/>
        </w:rPr>
        <w:t>t</w:t>
      </w:r>
      <w:r w:rsidRPr="003428C6">
        <w:rPr>
          <w:rFonts w:ascii="Times New Roman" w:hAnsi="Times New Roman"/>
          <w:sz w:val="22"/>
          <w:szCs w:val="22"/>
        </w:rPr>
        <w:t xml:space="preserve"> </w:t>
      </w:r>
      <w:r w:rsidR="00AC4B40" w:rsidRPr="003428C6">
        <w:rPr>
          <w:rFonts w:ascii="Times New Roman" w:hAnsi="Times New Roman"/>
          <w:sz w:val="22"/>
          <w:szCs w:val="22"/>
        </w:rPr>
        <w:t xml:space="preserve">vienu no šādiem </w:t>
      </w:r>
      <w:r w:rsidRPr="003428C6">
        <w:rPr>
          <w:rFonts w:ascii="Times New Roman" w:hAnsi="Times New Roman"/>
          <w:sz w:val="22"/>
          <w:szCs w:val="22"/>
        </w:rPr>
        <w:t>lēmum</w:t>
      </w:r>
      <w:r w:rsidR="00AC4B40" w:rsidRPr="003428C6">
        <w:rPr>
          <w:rFonts w:ascii="Times New Roman" w:hAnsi="Times New Roman"/>
          <w:sz w:val="22"/>
          <w:szCs w:val="22"/>
        </w:rPr>
        <w:t xml:space="preserve">iem: </w:t>
      </w:r>
      <w:r w:rsidR="00BC5635" w:rsidRPr="003428C6">
        <w:rPr>
          <w:rFonts w:ascii="Times New Roman" w:hAnsi="Times New Roman"/>
          <w:sz w:val="22"/>
          <w:szCs w:val="22"/>
        </w:rPr>
        <w:t xml:space="preserve">nepiešķirt akreditāciju, apturēt akreditāciju, atcelt akreditāciju vai sašaurināt akreditācijas sfēru. PASŪTĪTĀJAM un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IZPILDĪTĀJAM </w:t>
      </w:r>
      <w:r w:rsidR="00BC5635" w:rsidRPr="003428C6">
        <w:rPr>
          <w:rFonts w:ascii="Times New Roman" w:hAnsi="Times New Roman"/>
          <w:sz w:val="22"/>
          <w:szCs w:val="22"/>
        </w:rPr>
        <w:t xml:space="preserve">vienojoties, </w:t>
      </w:r>
      <w:r w:rsidR="00A42D4F" w:rsidRPr="003428C6">
        <w:rPr>
          <w:rFonts w:ascii="Times New Roman" w:hAnsi="Times New Roman"/>
          <w:sz w:val="22"/>
          <w:szCs w:val="22"/>
        </w:rPr>
        <w:t>P</w:t>
      </w:r>
      <w:r w:rsidR="00BC5635" w:rsidRPr="003428C6">
        <w:rPr>
          <w:rFonts w:ascii="Times New Roman" w:hAnsi="Times New Roman"/>
          <w:sz w:val="22"/>
          <w:szCs w:val="22"/>
        </w:rPr>
        <w:t xml:space="preserve">uses paraksta jaunu vienošanās protokolu pie </w:t>
      </w:r>
      <w:r w:rsidR="006309A7" w:rsidRPr="003428C6">
        <w:rPr>
          <w:rFonts w:ascii="Times New Roman" w:hAnsi="Times New Roman"/>
          <w:sz w:val="22"/>
          <w:szCs w:val="22"/>
        </w:rPr>
        <w:t xml:space="preserve">šī </w:t>
      </w:r>
      <w:r w:rsidR="00A00DC5">
        <w:rPr>
          <w:rFonts w:ascii="Times New Roman" w:hAnsi="Times New Roman"/>
          <w:sz w:val="22"/>
          <w:szCs w:val="22"/>
        </w:rPr>
        <w:t>l</w:t>
      </w:r>
      <w:r w:rsidR="00BC5635" w:rsidRPr="003428C6">
        <w:rPr>
          <w:rFonts w:ascii="Times New Roman" w:hAnsi="Times New Roman"/>
          <w:sz w:val="22"/>
          <w:szCs w:val="22"/>
        </w:rPr>
        <w:t>īguma, lai turpinātu vai atkārtoti uzsāktu novērtēšanas procedūru</w:t>
      </w:r>
      <w:r w:rsidR="00C84E12" w:rsidRPr="003428C6">
        <w:rPr>
          <w:rFonts w:ascii="Times New Roman" w:hAnsi="Times New Roman"/>
          <w:sz w:val="22"/>
          <w:szCs w:val="22"/>
        </w:rPr>
        <w:t>.</w:t>
      </w:r>
      <w:r w:rsidR="00BC5635" w:rsidRPr="003428C6">
        <w:rPr>
          <w:rFonts w:ascii="Times New Roman" w:hAnsi="Times New Roman"/>
          <w:sz w:val="22"/>
          <w:szCs w:val="22"/>
        </w:rPr>
        <w:t xml:space="preserve"> </w:t>
      </w:r>
    </w:p>
    <w:p w14:paraId="53D33F11" w14:textId="034EB7F6" w:rsidR="00D90C47" w:rsidRPr="003428C6" w:rsidRDefault="000709DC" w:rsidP="00D90C47">
      <w:pPr>
        <w:pStyle w:val="Pamatteksts"/>
        <w:numPr>
          <w:ilvl w:val="1"/>
          <w:numId w:val="9"/>
        </w:numPr>
        <w:spacing w:before="60"/>
        <w:ind w:left="567" w:hanging="573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Pēc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 </w:t>
      </w:r>
      <w:r w:rsidRPr="003428C6">
        <w:rPr>
          <w:rFonts w:ascii="Times New Roman" w:hAnsi="Times New Roman"/>
          <w:sz w:val="22"/>
          <w:szCs w:val="22"/>
        </w:rPr>
        <w:t xml:space="preserve">katrreizējas norādes, </w:t>
      </w:r>
      <w:r w:rsidR="00D5448F" w:rsidRPr="003428C6">
        <w:rPr>
          <w:rFonts w:ascii="Times New Roman" w:hAnsi="Times New Roman"/>
          <w:sz w:val="22"/>
          <w:szCs w:val="22"/>
        </w:rPr>
        <w:t xml:space="preserve">PASŪTĪTĀJS iesniedz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IZPILDĪTĀJAM </w:t>
      </w:r>
      <w:r w:rsidRPr="003428C6">
        <w:rPr>
          <w:rFonts w:ascii="Times New Roman" w:hAnsi="Times New Roman"/>
          <w:sz w:val="22"/>
          <w:szCs w:val="22"/>
        </w:rPr>
        <w:t>elektroniski un</w:t>
      </w:r>
      <w:r w:rsidR="00DE3DCD" w:rsidRPr="003428C6">
        <w:rPr>
          <w:rFonts w:ascii="Times New Roman" w:hAnsi="Times New Roman"/>
          <w:sz w:val="22"/>
          <w:szCs w:val="22"/>
        </w:rPr>
        <w:t xml:space="preserve"> nepieciešamības gadījumā arī</w:t>
      </w:r>
      <w:r w:rsidRPr="003428C6">
        <w:rPr>
          <w:rFonts w:ascii="Times New Roman" w:hAnsi="Times New Roman"/>
          <w:sz w:val="22"/>
          <w:szCs w:val="22"/>
        </w:rPr>
        <w:t xml:space="preserve"> papīra formātā </w:t>
      </w:r>
      <w:r w:rsidR="006309A7" w:rsidRPr="003428C6">
        <w:rPr>
          <w:rFonts w:ascii="Times New Roman" w:hAnsi="Times New Roman"/>
          <w:sz w:val="22"/>
          <w:szCs w:val="22"/>
        </w:rPr>
        <w:t xml:space="preserve">visu </w:t>
      </w:r>
      <w:r w:rsidR="001E0D4C" w:rsidRPr="003428C6">
        <w:rPr>
          <w:rFonts w:ascii="Times New Roman" w:hAnsi="Times New Roman"/>
          <w:sz w:val="22"/>
          <w:szCs w:val="22"/>
        </w:rPr>
        <w:t xml:space="preserve">PASŪTĪTĀJA </w:t>
      </w:r>
      <w:r w:rsidR="00D5448F" w:rsidRPr="003428C6">
        <w:rPr>
          <w:rFonts w:ascii="Times New Roman" w:hAnsi="Times New Roman"/>
          <w:sz w:val="22"/>
          <w:szCs w:val="22"/>
        </w:rPr>
        <w:t xml:space="preserve">uzraudzībai nepieciešamo informāciju un paraksta </w:t>
      </w:r>
      <w:r w:rsidRPr="003428C6">
        <w:rPr>
          <w:rFonts w:ascii="Times New Roman" w:hAnsi="Times New Roman"/>
          <w:sz w:val="22"/>
          <w:szCs w:val="22"/>
        </w:rPr>
        <w:t xml:space="preserve">katrreizēju </w:t>
      </w:r>
      <w:r w:rsidR="00D5448F" w:rsidRPr="003428C6">
        <w:rPr>
          <w:rFonts w:ascii="Times New Roman" w:hAnsi="Times New Roman"/>
          <w:sz w:val="22"/>
          <w:szCs w:val="22"/>
        </w:rPr>
        <w:t xml:space="preserve">vienošanās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="00D5448F" w:rsidRPr="003428C6">
          <w:rPr>
            <w:rFonts w:ascii="Times New Roman" w:hAnsi="Times New Roman"/>
            <w:sz w:val="22"/>
            <w:szCs w:val="22"/>
          </w:rPr>
          <w:t>protokolu</w:t>
        </w:r>
      </w:smartTag>
      <w:r w:rsidR="00D5448F" w:rsidRPr="003428C6">
        <w:rPr>
          <w:rFonts w:ascii="Times New Roman" w:hAnsi="Times New Roman"/>
          <w:sz w:val="22"/>
          <w:szCs w:val="22"/>
        </w:rPr>
        <w:t xml:space="preserve"> par uzraudzības vizīti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 </w:t>
      </w:r>
      <w:r w:rsidR="00D5448F" w:rsidRPr="003428C6">
        <w:rPr>
          <w:rFonts w:ascii="Times New Roman" w:hAnsi="Times New Roman"/>
          <w:sz w:val="22"/>
          <w:szCs w:val="22"/>
        </w:rPr>
        <w:t xml:space="preserve">noteiktajos termiņos. </w:t>
      </w:r>
      <w:r w:rsidR="00DE3DCD" w:rsidRPr="003428C6">
        <w:rPr>
          <w:rFonts w:ascii="Times New Roman" w:hAnsi="Times New Roman"/>
          <w:sz w:val="22"/>
          <w:szCs w:val="22"/>
        </w:rPr>
        <w:t>U</w:t>
      </w:r>
      <w:r w:rsidR="00D5448F" w:rsidRPr="003428C6">
        <w:rPr>
          <w:rFonts w:ascii="Times New Roman" w:hAnsi="Times New Roman"/>
          <w:sz w:val="22"/>
          <w:szCs w:val="22"/>
        </w:rPr>
        <w:t>zraudzības vizīt</w:t>
      </w:r>
      <w:r w:rsidR="00DE3DCD" w:rsidRPr="003428C6">
        <w:rPr>
          <w:rFonts w:ascii="Times New Roman" w:hAnsi="Times New Roman"/>
          <w:sz w:val="22"/>
          <w:szCs w:val="22"/>
        </w:rPr>
        <w:t>es tiek plānotas ne retāk kā reizi 12</w:t>
      </w:r>
      <w:r w:rsidR="00016F94">
        <w:rPr>
          <w:rFonts w:ascii="Times New Roman" w:hAnsi="Times New Roman"/>
          <w:sz w:val="22"/>
          <w:szCs w:val="22"/>
        </w:rPr>
        <w:t xml:space="preserve"> (divpadsmit)</w:t>
      </w:r>
      <w:r w:rsidR="00DE3DCD" w:rsidRPr="003428C6">
        <w:rPr>
          <w:rFonts w:ascii="Times New Roman" w:hAnsi="Times New Roman"/>
          <w:sz w:val="22"/>
          <w:szCs w:val="22"/>
        </w:rPr>
        <w:t xml:space="preserve"> mēnešos.</w:t>
      </w:r>
    </w:p>
    <w:p w14:paraId="217AFED7" w14:textId="33297115" w:rsidR="005248B8" w:rsidRPr="003428C6" w:rsidRDefault="000709DC" w:rsidP="005E77B7">
      <w:pPr>
        <w:pStyle w:val="Pamatteksts"/>
        <w:numPr>
          <w:ilvl w:val="1"/>
          <w:numId w:val="9"/>
        </w:numPr>
        <w:spacing w:before="120" w:after="120"/>
        <w:ind w:left="567" w:hanging="573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PASŪTĪTĀJS dara visu iespējamo, lai sākotnēji vai atkārtoti piešķirtās akreditācijas termiņa beigās </w:t>
      </w:r>
      <w:r w:rsidR="001E0D4C" w:rsidRPr="003428C6">
        <w:rPr>
          <w:rFonts w:ascii="Times New Roman" w:hAnsi="Times New Roman"/>
          <w:sz w:val="22"/>
          <w:szCs w:val="22"/>
        </w:rPr>
        <w:t>tas</w:t>
      </w:r>
      <w:r w:rsidRPr="003428C6">
        <w:rPr>
          <w:rFonts w:ascii="Times New Roman" w:hAnsi="Times New Roman"/>
          <w:sz w:val="22"/>
          <w:szCs w:val="22"/>
        </w:rPr>
        <w:t xml:space="preserve"> nezaudētu </w:t>
      </w:r>
      <w:r w:rsidR="005D3987" w:rsidRPr="003428C6">
        <w:rPr>
          <w:rFonts w:ascii="Times New Roman" w:hAnsi="Times New Roman"/>
          <w:sz w:val="22"/>
          <w:szCs w:val="22"/>
        </w:rPr>
        <w:t>akreditāciju</w:t>
      </w:r>
      <w:r w:rsidRPr="003428C6">
        <w:rPr>
          <w:rFonts w:ascii="Times New Roman" w:hAnsi="Times New Roman"/>
          <w:sz w:val="22"/>
          <w:szCs w:val="22"/>
        </w:rPr>
        <w:t xml:space="preserve">. Šim nolūkam PASŪTĪTĀJS nodrošina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3428C6">
          <w:rPr>
            <w:rFonts w:ascii="Times New Roman" w:hAnsi="Times New Roman"/>
            <w:sz w:val="22"/>
            <w:szCs w:val="22"/>
          </w:rPr>
          <w:t>pieteikuma</w:t>
        </w:r>
      </w:smartTag>
      <w:r w:rsidRPr="003428C6">
        <w:rPr>
          <w:rFonts w:ascii="Times New Roman" w:hAnsi="Times New Roman"/>
          <w:sz w:val="22"/>
          <w:szCs w:val="22"/>
        </w:rPr>
        <w:t xml:space="preserve"> un visas atkārtotai </w:t>
      </w:r>
      <w:r w:rsidR="005D3987" w:rsidRPr="003428C6">
        <w:rPr>
          <w:rFonts w:ascii="Times New Roman" w:hAnsi="Times New Roman"/>
          <w:sz w:val="22"/>
          <w:szCs w:val="22"/>
        </w:rPr>
        <w:t xml:space="preserve">akreditācijai </w:t>
      </w:r>
      <w:r w:rsidRPr="003428C6">
        <w:rPr>
          <w:rFonts w:ascii="Times New Roman" w:hAnsi="Times New Roman"/>
          <w:sz w:val="22"/>
          <w:szCs w:val="22"/>
        </w:rPr>
        <w:t xml:space="preserve">nepieciešamās dokumentācijas iesniegšanu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IZPILDĪTĀJAM </w:t>
      </w:r>
      <w:r w:rsidR="005D3987" w:rsidRPr="003428C6">
        <w:rPr>
          <w:rFonts w:ascii="Times New Roman" w:hAnsi="Times New Roman"/>
          <w:sz w:val="22"/>
          <w:szCs w:val="22"/>
        </w:rPr>
        <w:t>elektroniski un</w:t>
      </w:r>
      <w:r w:rsidR="00DE3DCD" w:rsidRPr="003428C6">
        <w:rPr>
          <w:rFonts w:ascii="Times New Roman" w:hAnsi="Times New Roman"/>
          <w:sz w:val="22"/>
          <w:szCs w:val="22"/>
        </w:rPr>
        <w:t xml:space="preserve"> nepieciešamības gadījumā arī</w:t>
      </w:r>
      <w:r w:rsidR="005D3987" w:rsidRPr="003428C6">
        <w:rPr>
          <w:rFonts w:ascii="Times New Roman" w:hAnsi="Times New Roman"/>
          <w:sz w:val="22"/>
          <w:szCs w:val="22"/>
        </w:rPr>
        <w:t xml:space="preserve"> papīra formātā </w:t>
      </w:r>
      <w:r w:rsidRPr="003428C6">
        <w:rPr>
          <w:rFonts w:ascii="Times New Roman" w:hAnsi="Times New Roman"/>
          <w:sz w:val="22"/>
          <w:szCs w:val="22"/>
        </w:rPr>
        <w:t xml:space="preserve">vismaz </w:t>
      </w:r>
      <w:r w:rsidR="00016F94">
        <w:rPr>
          <w:rFonts w:ascii="Times New Roman" w:hAnsi="Times New Roman"/>
          <w:sz w:val="22"/>
          <w:szCs w:val="22"/>
        </w:rPr>
        <w:t>4</w:t>
      </w:r>
      <w:r w:rsidRPr="003428C6">
        <w:rPr>
          <w:rFonts w:ascii="Times New Roman" w:hAnsi="Times New Roman"/>
          <w:sz w:val="22"/>
          <w:szCs w:val="22"/>
        </w:rPr>
        <w:t xml:space="preserve"> </w:t>
      </w:r>
      <w:r w:rsidR="00B164A7" w:rsidRPr="003428C6">
        <w:rPr>
          <w:rFonts w:ascii="Times New Roman" w:hAnsi="Times New Roman"/>
          <w:sz w:val="22"/>
          <w:szCs w:val="22"/>
        </w:rPr>
        <w:t>(</w:t>
      </w:r>
      <w:r w:rsidR="00016F94">
        <w:rPr>
          <w:rFonts w:ascii="Times New Roman" w:hAnsi="Times New Roman"/>
          <w:sz w:val="22"/>
          <w:szCs w:val="22"/>
        </w:rPr>
        <w:t>četrus</w:t>
      </w:r>
      <w:r w:rsidR="00B164A7" w:rsidRPr="003428C6">
        <w:rPr>
          <w:rFonts w:ascii="Times New Roman" w:hAnsi="Times New Roman"/>
          <w:sz w:val="22"/>
          <w:szCs w:val="22"/>
        </w:rPr>
        <w:t xml:space="preserve">) </w:t>
      </w:r>
      <w:r w:rsidRPr="003428C6">
        <w:rPr>
          <w:rFonts w:ascii="Times New Roman" w:hAnsi="Times New Roman"/>
          <w:sz w:val="22"/>
          <w:szCs w:val="22"/>
        </w:rPr>
        <w:t xml:space="preserve">mēnešus pirms </w:t>
      </w:r>
      <w:r w:rsidR="001E0D4C" w:rsidRPr="003428C6">
        <w:rPr>
          <w:rFonts w:ascii="Times New Roman" w:hAnsi="Times New Roman"/>
          <w:sz w:val="22"/>
          <w:szCs w:val="22"/>
        </w:rPr>
        <w:t xml:space="preserve">PASŪTĪTĀJA </w:t>
      </w:r>
      <w:r w:rsidRPr="003428C6">
        <w:rPr>
          <w:rFonts w:ascii="Times New Roman" w:hAnsi="Times New Roman"/>
          <w:sz w:val="22"/>
          <w:szCs w:val="22"/>
        </w:rPr>
        <w:t xml:space="preserve">akreditācijas termiņa beigām, nodrošina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IZPILDĪTĀJAM </w:t>
      </w:r>
      <w:r w:rsidRPr="003428C6">
        <w:rPr>
          <w:rFonts w:ascii="Times New Roman" w:hAnsi="Times New Roman"/>
          <w:sz w:val="22"/>
          <w:szCs w:val="22"/>
        </w:rPr>
        <w:t xml:space="preserve">iespēju savlaicīgi, </w:t>
      </w:r>
      <w:r w:rsidR="00B164A7" w:rsidRPr="003428C6">
        <w:rPr>
          <w:rFonts w:ascii="Times New Roman" w:hAnsi="Times New Roman"/>
          <w:sz w:val="22"/>
          <w:szCs w:val="22"/>
        </w:rPr>
        <w:t xml:space="preserve">ne mazāk kā </w:t>
      </w:r>
      <w:r w:rsidRPr="003428C6">
        <w:rPr>
          <w:rFonts w:ascii="Times New Roman" w:hAnsi="Times New Roman"/>
          <w:sz w:val="22"/>
          <w:szCs w:val="22"/>
        </w:rPr>
        <w:t xml:space="preserve">10 </w:t>
      </w:r>
      <w:r w:rsidR="00B164A7" w:rsidRPr="003428C6">
        <w:rPr>
          <w:rFonts w:ascii="Times New Roman" w:hAnsi="Times New Roman"/>
          <w:sz w:val="22"/>
          <w:szCs w:val="22"/>
        </w:rPr>
        <w:t xml:space="preserve">(desmit) </w:t>
      </w:r>
      <w:r w:rsidRPr="003428C6">
        <w:rPr>
          <w:rFonts w:ascii="Times New Roman" w:hAnsi="Times New Roman"/>
          <w:sz w:val="22"/>
          <w:szCs w:val="22"/>
        </w:rPr>
        <w:t xml:space="preserve">nedēļas pirms akreditācijas termiņa beigām veikt </w:t>
      </w:r>
      <w:r w:rsidR="001E0D4C" w:rsidRPr="003428C6">
        <w:rPr>
          <w:rFonts w:ascii="Times New Roman" w:hAnsi="Times New Roman"/>
          <w:sz w:val="22"/>
          <w:szCs w:val="22"/>
        </w:rPr>
        <w:t xml:space="preserve">PASŪTĪTĀJA </w:t>
      </w:r>
      <w:r w:rsidRPr="003428C6">
        <w:rPr>
          <w:rFonts w:ascii="Times New Roman" w:hAnsi="Times New Roman"/>
          <w:sz w:val="22"/>
          <w:szCs w:val="22"/>
        </w:rPr>
        <w:t>novērtēšanu</w:t>
      </w:r>
      <w:r w:rsidR="00B164A7" w:rsidRPr="003428C6">
        <w:rPr>
          <w:rFonts w:ascii="Times New Roman" w:hAnsi="Times New Roman"/>
          <w:sz w:val="22"/>
          <w:szCs w:val="22"/>
        </w:rPr>
        <w:t xml:space="preserve"> atkārtotas akreditācijas, paplašinātas un/vai sašaurinātas akreditācijas sfēras vajadzībām</w:t>
      </w:r>
      <w:r w:rsidR="006309A7" w:rsidRPr="003428C6">
        <w:rPr>
          <w:rFonts w:ascii="Times New Roman" w:hAnsi="Times New Roman"/>
          <w:sz w:val="22"/>
          <w:szCs w:val="22"/>
        </w:rPr>
        <w:t xml:space="preserve">. Puses katru reizi paraksta vienošanās protokolu par </w:t>
      </w:r>
      <w:r w:rsidR="001E0D4C" w:rsidRPr="003428C6">
        <w:rPr>
          <w:rFonts w:ascii="Times New Roman" w:hAnsi="Times New Roman"/>
          <w:sz w:val="22"/>
          <w:szCs w:val="22"/>
        </w:rPr>
        <w:t xml:space="preserve">PASŪTĪTĀJA </w:t>
      </w:r>
      <w:r w:rsidR="006309A7" w:rsidRPr="003428C6">
        <w:rPr>
          <w:rFonts w:ascii="Times New Roman" w:hAnsi="Times New Roman"/>
          <w:sz w:val="22"/>
          <w:szCs w:val="22"/>
        </w:rPr>
        <w:t>atkārtotu akreditāciju</w:t>
      </w:r>
      <w:r w:rsidRPr="003428C6">
        <w:rPr>
          <w:rFonts w:ascii="Times New Roman" w:hAnsi="Times New Roman"/>
          <w:sz w:val="22"/>
          <w:szCs w:val="22"/>
        </w:rPr>
        <w:t>.</w:t>
      </w:r>
    </w:p>
    <w:p w14:paraId="068F40A6" w14:textId="040C6020" w:rsidR="00D5448F" w:rsidRPr="003428C6" w:rsidRDefault="000709DC" w:rsidP="005E77B7">
      <w:pPr>
        <w:pStyle w:val="Pamatteksts"/>
        <w:numPr>
          <w:ilvl w:val="1"/>
          <w:numId w:val="9"/>
        </w:numPr>
        <w:spacing w:before="120" w:after="120"/>
        <w:ind w:left="567" w:hanging="573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IZPILDĪTĀJS </w:t>
      </w:r>
      <w:r w:rsidR="005248B8" w:rsidRPr="003428C6">
        <w:rPr>
          <w:rFonts w:ascii="Times New Roman" w:hAnsi="Times New Roman"/>
          <w:sz w:val="22"/>
          <w:szCs w:val="22"/>
        </w:rPr>
        <w:t>ir tiesīgs</w:t>
      </w:r>
      <w:r w:rsidR="00EA7AFF" w:rsidRPr="003428C6">
        <w:rPr>
          <w:rFonts w:ascii="Times New Roman" w:hAnsi="Times New Roman"/>
          <w:sz w:val="22"/>
          <w:szCs w:val="22"/>
        </w:rPr>
        <w:t xml:space="preserve"> </w:t>
      </w:r>
      <w:r w:rsidR="005248B8" w:rsidRPr="003428C6">
        <w:rPr>
          <w:rFonts w:ascii="Times New Roman" w:hAnsi="Times New Roman"/>
          <w:sz w:val="22"/>
          <w:szCs w:val="22"/>
        </w:rPr>
        <w:t>veikt ār</w:t>
      </w:r>
      <w:r w:rsidR="006309A7" w:rsidRPr="003428C6">
        <w:rPr>
          <w:rFonts w:ascii="Times New Roman" w:hAnsi="Times New Roman"/>
          <w:sz w:val="22"/>
          <w:szCs w:val="22"/>
        </w:rPr>
        <w:t>pus</w:t>
      </w:r>
      <w:r w:rsidR="005248B8" w:rsidRPr="003428C6">
        <w:rPr>
          <w:rFonts w:ascii="Times New Roman" w:hAnsi="Times New Roman"/>
          <w:sz w:val="22"/>
          <w:szCs w:val="22"/>
        </w:rPr>
        <w:t>kārtas uzraudzības vizīti</w:t>
      </w:r>
      <w:r w:rsidR="001E0D4C" w:rsidRPr="003428C6">
        <w:rPr>
          <w:rFonts w:ascii="Times New Roman" w:hAnsi="Times New Roman"/>
          <w:sz w:val="22"/>
          <w:szCs w:val="22"/>
        </w:rPr>
        <w:t xml:space="preserve"> pie</w:t>
      </w:r>
      <w:r w:rsidR="005248B8" w:rsidRPr="003428C6">
        <w:rPr>
          <w:rFonts w:ascii="Times New Roman" w:hAnsi="Times New Roman"/>
          <w:sz w:val="22"/>
          <w:szCs w:val="22"/>
        </w:rPr>
        <w:t xml:space="preserve"> </w:t>
      </w:r>
      <w:r w:rsidR="001E0D4C" w:rsidRPr="003428C6">
        <w:rPr>
          <w:rFonts w:ascii="Times New Roman" w:hAnsi="Times New Roman"/>
          <w:sz w:val="22"/>
          <w:szCs w:val="22"/>
        </w:rPr>
        <w:t xml:space="preserve">PASŪTĪTĀJA </w:t>
      </w:r>
      <w:r w:rsidR="008A4BC2" w:rsidRPr="003428C6">
        <w:rPr>
          <w:rFonts w:ascii="Times New Roman" w:hAnsi="Times New Roman"/>
          <w:sz w:val="22"/>
          <w:szCs w:val="22"/>
        </w:rPr>
        <w:t xml:space="preserve">(turpmāk – </w:t>
      </w:r>
      <w:r w:rsidR="00B340FF" w:rsidRPr="003428C6">
        <w:rPr>
          <w:rFonts w:ascii="Times New Roman" w:hAnsi="Times New Roman"/>
          <w:sz w:val="22"/>
          <w:szCs w:val="22"/>
        </w:rPr>
        <w:t>ār</w:t>
      </w:r>
      <w:r w:rsidR="00B340FF">
        <w:rPr>
          <w:rFonts w:ascii="Times New Roman" w:hAnsi="Times New Roman"/>
          <w:sz w:val="22"/>
          <w:szCs w:val="22"/>
        </w:rPr>
        <w:t>pus</w:t>
      </w:r>
      <w:r w:rsidR="00B340FF" w:rsidRPr="003428C6">
        <w:rPr>
          <w:rFonts w:ascii="Times New Roman" w:hAnsi="Times New Roman"/>
          <w:sz w:val="22"/>
          <w:szCs w:val="22"/>
        </w:rPr>
        <w:t>kārtas</w:t>
      </w:r>
      <w:r w:rsidR="008A4BC2" w:rsidRPr="003428C6">
        <w:rPr>
          <w:rFonts w:ascii="Times New Roman" w:hAnsi="Times New Roman"/>
          <w:sz w:val="22"/>
          <w:szCs w:val="22"/>
        </w:rPr>
        <w:t xml:space="preserve"> vizīte)</w:t>
      </w:r>
      <w:r w:rsidR="005248B8" w:rsidRPr="003428C6">
        <w:rPr>
          <w:rFonts w:ascii="Times New Roman" w:hAnsi="Times New Roman"/>
          <w:sz w:val="22"/>
          <w:szCs w:val="22"/>
        </w:rPr>
        <w:t>, ja</w:t>
      </w:r>
      <w:r w:rsidR="00EA7AFF" w:rsidRPr="003428C6">
        <w:rPr>
          <w:rFonts w:ascii="Times New Roman" w:hAnsi="Times New Roman"/>
          <w:sz w:val="22"/>
          <w:szCs w:val="22"/>
        </w:rPr>
        <w:t>:</w:t>
      </w:r>
    </w:p>
    <w:p w14:paraId="5DE4C854" w14:textId="3003245C" w:rsidR="00EA7AFF" w:rsidRPr="005E77B7" w:rsidRDefault="000709DC" w:rsidP="008E6B28">
      <w:pPr>
        <w:pStyle w:val="Pamatteksts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 w:rsidRPr="005E77B7">
        <w:rPr>
          <w:rFonts w:ascii="Times New Roman" w:hAnsi="Times New Roman"/>
          <w:sz w:val="22"/>
          <w:szCs w:val="22"/>
        </w:rPr>
        <w:t>IZPILDĪTĀJA rīcībā ir informācija par neatbilstībām PASŪTĪTĀJA darbībā. Šādā gadījumā vizīte ar PASŪTĪTĀJ</w:t>
      </w:r>
      <w:r w:rsidR="0009226E">
        <w:rPr>
          <w:rFonts w:ascii="Times New Roman" w:hAnsi="Times New Roman"/>
          <w:sz w:val="22"/>
          <w:szCs w:val="22"/>
        </w:rPr>
        <w:t>U</w:t>
      </w:r>
      <w:r w:rsidRPr="005E77B7">
        <w:rPr>
          <w:rFonts w:ascii="Times New Roman" w:hAnsi="Times New Roman"/>
          <w:sz w:val="22"/>
          <w:szCs w:val="22"/>
        </w:rPr>
        <w:t xml:space="preserve"> nav iepriekš jāsaskaņo un IZPILDĪTĀJS atbilstoši nepieciešamībai var pieaicināt tirgus uzraudzības iestādes pārstāvi;</w:t>
      </w:r>
    </w:p>
    <w:p w14:paraId="2CE6186E" w14:textId="0905827A" w:rsidR="00EA7AFF" w:rsidRPr="005E77B7" w:rsidRDefault="000709DC" w:rsidP="008E6B28">
      <w:pPr>
        <w:pStyle w:val="Pamatteksts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 w:rsidRPr="005E77B7">
        <w:rPr>
          <w:rFonts w:ascii="Times New Roman" w:hAnsi="Times New Roman"/>
          <w:sz w:val="22"/>
          <w:szCs w:val="22"/>
        </w:rPr>
        <w:t>PASŪTĪTĀJS izteicis lūgumu veikt izmaiņas tās akreditācijas sfērā;</w:t>
      </w:r>
    </w:p>
    <w:p w14:paraId="12440C9B" w14:textId="44E23AF7" w:rsidR="00EA7AFF" w:rsidRPr="005E77B7" w:rsidRDefault="000709DC" w:rsidP="008E6B28">
      <w:pPr>
        <w:pStyle w:val="Pamatteksts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 w:rsidRPr="005E77B7">
        <w:rPr>
          <w:rFonts w:ascii="Times New Roman" w:hAnsi="Times New Roman"/>
          <w:sz w:val="22"/>
          <w:szCs w:val="22"/>
        </w:rPr>
        <w:t>PASŪTĪTĀJS informējis par izmaiņām tā darbībā, kas var ietekmēt tā atbilstību akreditācijas prasībām;</w:t>
      </w:r>
    </w:p>
    <w:p w14:paraId="57A44536" w14:textId="35FCE9E0" w:rsidR="00EA7AFF" w:rsidRPr="005E77B7" w:rsidRDefault="000709DC" w:rsidP="008E6B28">
      <w:pPr>
        <w:pStyle w:val="Pamatteksts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 w:rsidRPr="005E77B7">
        <w:rPr>
          <w:rFonts w:ascii="Times New Roman" w:hAnsi="Times New Roman"/>
          <w:sz w:val="22"/>
          <w:szCs w:val="22"/>
        </w:rPr>
        <w:t>PASŪTĪTĀJS informējis IZPILDĪTĀJU par izmaiņām tā akreditācijas sfērā iekļautajās metodēs vai procedūrās;</w:t>
      </w:r>
    </w:p>
    <w:p w14:paraId="40AB4FB1" w14:textId="42331796" w:rsidR="001E46A5" w:rsidRPr="00D61EAC" w:rsidRDefault="000709DC" w:rsidP="008E6B28">
      <w:pPr>
        <w:pStyle w:val="Pamatteksts"/>
        <w:numPr>
          <w:ilvl w:val="2"/>
          <w:numId w:val="9"/>
        </w:numPr>
        <w:rPr>
          <w:rFonts w:ascii="Times New Roman" w:hAnsi="Times New Roman"/>
          <w:sz w:val="22"/>
          <w:szCs w:val="22"/>
        </w:rPr>
      </w:pPr>
      <w:r w:rsidRPr="005E77B7">
        <w:rPr>
          <w:rFonts w:ascii="Times New Roman" w:hAnsi="Times New Roman"/>
          <w:sz w:val="22"/>
          <w:szCs w:val="22"/>
        </w:rPr>
        <w:t xml:space="preserve">nepieciešams apmeklēt </w:t>
      </w:r>
      <w:r w:rsidR="00EB40AE" w:rsidRPr="005E77B7">
        <w:rPr>
          <w:rFonts w:ascii="Times New Roman" w:hAnsi="Times New Roman"/>
          <w:sz w:val="22"/>
          <w:szCs w:val="22"/>
        </w:rPr>
        <w:t>PASŪTĪTĀJU</w:t>
      </w:r>
      <w:r w:rsidRPr="005E77B7">
        <w:rPr>
          <w:rFonts w:ascii="Times New Roman" w:hAnsi="Times New Roman"/>
          <w:sz w:val="22"/>
          <w:szCs w:val="22"/>
        </w:rPr>
        <w:t xml:space="preserve">, lai pārliecinātos par tā atbilstību </w:t>
      </w:r>
      <w:r w:rsidR="00EB40AE" w:rsidRPr="005E77B7">
        <w:rPr>
          <w:rFonts w:ascii="Times New Roman" w:hAnsi="Times New Roman"/>
          <w:sz w:val="22"/>
          <w:szCs w:val="22"/>
        </w:rPr>
        <w:t>normatīvajos aktos noteiktajām akreditācijas</w:t>
      </w:r>
      <w:r w:rsidR="009F0F14">
        <w:rPr>
          <w:rFonts w:ascii="Times New Roman" w:hAnsi="Times New Roman"/>
          <w:sz w:val="22"/>
          <w:szCs w:val="22"/>
        </w:rPr>
        <w:t xml:space="preserve"> </w:t>
      </w:r>
      <w:r w:rsidR="00EB40AE" w:rsidRPr="005E77B7">
        <w:rPr>
          <w:rFonts w:ascii="Times New Roman" w:hAnsi="Times New Roman"/>
          <w:sz w:val="22"/>
          <w:szCs w:val="22"/>
        </w:rPr>
        <w:t>prasībām, kā arī normatīvajos aktos paredzētajos citos gadījumos.</w:t>
      </w:r>
    </w:p>
    <w:p w14:paraId="04E090B4" w14:textId="53B7215B" w:rsidR="00524863" w:rsidRPr="003428C6" w:rsidRDefault="000709DC" w:rsidP="005E77B7">
      <w:pPr>
        <w:numPr>
          <w:ilvl w:val="0"/>
          <w:numId w:val="9"/>
        </w:numPr>
        <w:spacing w:before="120" w:after="120"/>
        <w:ind w:left="426" w:hanging="426"/>
        <w:jc w:val="center"/>
        <w:rPr>
          <w:b/>
          <w:sz w:val="22"/>
          <w:szCs w:val="22"/>
        </w:rPr>
      </w:pPr>
      <w:r w:rsidRPr="003428C6">
        <w:rPr>
          <w:b/>
          <w:sz w:val="22"/>
          <w:szCs w:val="22"/>
        </w:rPr>
        <w:t>DARBA PLĀNOŠANA</w:t>
      </w:r>
    </w:p>
    <w:p w14:paraId="361C03C3" w14:textId="515200D1" w:rsidR="00570952" w:rsidRPr="003428C6" w:rsidRDefault="000709DC" w:rsidP="005E77B7">
      <w:pPr>
        <w:numPr>
          <w:ilvl w:val="1"/>
          <w:numId w:val="9"/>
        </w:numPr>
        <w:spacing w:before="120" w:after="12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IZPILDĪTĀJS nodrošina atbilstošas kvalifikācijas un pieredzes vērtētājus un ekspertus tādā skaitā, kāds IZPILDĪTĀJ</w:t>
      </w:r>
      <w:r w:rsidR="0009226E">
        <w:rPr>
          <w:sz w:val="22"/>
          <w:szCs w:val="22"/>
        </w:rPr>
        <w:t>A</w:t>
      </w:r>
      <w:r w:rsidRPr="003428C6">
        <w:rPr>
          <w:sz w:val="22"/>
          <w:szCs w:val="22"/>
        </w:rPr>
        <w:t xml:space="preserve"> </w:t>
      </w:r>
      <w:r w:rsidR="006831BA" w:rsidRPr="003428C6">
        <w:rPr>
          <w:sz w:val="22"/>
          <w:szCs w:val="22"/>
        </w:rPr>
        <w:t xml:space="preserve">ieskatā </w:t>
      </w:r>
      <w:r w:rsidRPr="003428C6">
        <w:rPr>
          <w:sz w:val="22"/>
          <w:szCs w:val="22"/>
        </w:rPr>
        <w:t>nepieciešams maksimāli efektīvai</w:t>
      </w:r>
      <w:r w:rsidR="006831BA" w:rsidRPr="003428C6">
        <w:rPr>
          <w:sz w:val="22"/>
          <w:szCs w:val="22"/>
        </w:rPr>
        <w:t xml:space="preserve"> </w:t>
      </w:r>
      <w:r w:rsidR="001E0D4C" w:rsidRPr="003428C6">
        <w:rPr>
          <w:sz w:val="22"/>
          <w:szCs w:val="22"/>
        </w:rPr>
        <w:t xml:space="preserve">PASŪTĪTĀJA </w:t>
      </w:r>
      <w:r w:rsidRPr="003428C6">
        <w:rPr>
          <w:sz w:val="22"/>
          <w:szCs w:val="22"/>
        </w:rPr>
        <w:t>novērtēšana</w:t>
      </w:r>
      <w:r w:rsidR="00964E5C" w:rsidRPr="003428C6">
        <w:rPr>
          <w:sz w:val="22"/>
          <w:szCs w:val="22"/>
        </w:rPr>
        <w:t>i</w:t>
      </w:r>
      <w:r w:rsidRPr="003428C6">
        <w:rPr>
          <w:sz w:val="22"/>
          <w:szCs w:val="22"/>
        </w:rPr>
        <w:t>.</w:t>
      </w:r>
    </w:p>
    <w:p w14:paraId="6BC9166C" w14:textId="77777777" w:rsidR="00570952" w:rsidRPr="003428C6" w:rsidRDefault="000709DC" w:rsidP="00EF67C3">
      <w:pPr>
        <w:numPr>
          <w:ilvl w:val="1"/>
          <w:numId w:val="9"/>
        </w:numPr>
        <w:spacing w:before="6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IZPILDĪTĀJS pilnvaro izvēlētos vērtētājus un ekspertus, ieceļ vadošo vērtētāju, </w:t>
      </w:r>
      <w:r w:rsidR="006831BA" w:rsidRPr="003428C6">
        <w:rPr>
          <w:sz w:val="22"/>
          <w:szCs w:val="22"/>
        </w:rPr>
        <w:t xml:space="preserve">kā arī </w:t>
      </w:r>
      <w:r w:rsidR="006309A7" w:rsidRPr="003428C6">
        <w:rPr>
          <w:sz w:val="22"/>
          <w:szCs w:val="22"/>
        </w:rPr>
        <w:t>nodod</w:t>
      </w:r>
      <w:r w:rsidRPr="003428C6">
        <w:rPr>
          <w:sz w:val="22"/>
          <w:szCs w:val="22"/>
        </w:rPr>
        <w:t xml:space="preserve"> </w:t>
      </w:r>
      <w:r w:rsidR="001E0D4C" w:rsidRPr="003428C6">
        <w:rPr>
          <w:sz w:val="22"/>
          <w:szCs w:val="22"/>
        </w:rPr>
        <w:t xml:space="preserve">PASŪTĪTĀJA </w:t>
      </w:r>
      <w:r w:rsidR="006831BA" w:rsidRPr="003428C6">
        <w:rPr>
          <w:sz w:val="22"/>
          <w:szCs w:val="22"/>
        </w:rPr>
        <w:t>akreditācijai nepieciešam</w:t>
      </w:r>
      <w:r w:rsidR="005575EA" w:rsidRPr="003428C6">
        <w:rPr>
          <w:sz w:val="22"/>
          <w:szCs w:val="22"/>
        </w:rPr>
        <w:t>os, PASŪTĪTĀJA iesniegtos</w:t>
      </w:r>
      <w:r w:rsidR="006831BA" w:rsidRPr="003428C6">
        <w:rPr>
          <w:sz w:val="22"/>
          <w:szCs w:val="22"/>
        </w:rPr>
        <w:t xml:space="preserve"> </w:t>
      </w:r>
      <w:r w:rsidRPr="003428C6">
        <w:rPr>
          <w:sz w:val="22"/>
          <w:szCs w:val="22"/>
        </w:rPr>
        <w:t>dokument</w:t>
      </w:r>
      <w:r w:rsidR="005575EA" w:rsidRPr="003428C6">
        <w:rPr>
          <w:sz w:val="22"/>
          <w:szCs w:val="22"/>
        </w:rPr>
        <w:t>us</w:t>
      </w:r>
      <w:r w:rsidRPr="003428C6">
        <w:rPr>
          <w:sz w:val="22"/>
          <w:szCs w:val="22"/>
        </w:rPr>
        <w:t>.</w:t>
      </w:r>
    </w:p>
    <w:p w14:paraId="1C6E0B1F" w14:textId="1B1C9BDC" w:rsidR="00570952" w:rsidRPr="003428C6" w:rsidRDefault="000709DC" w:rsidP="00EF67C3">
      <w:pPr>
        <w:numPr>
          <w:ilvl w:val="1"/>
          <w:numId w:val="9"/>
        </w:numPr>
        <w:spacing w:before="6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IZPILDĪTĀJS ne vēlāk kā 7</w:t>
      </w:r>
      <w:r w:rsidR="006831BA" w:rsidRPr="003428C6">
        <w:rPr>
          <w:sz w:val="22"/>
          <w:szCs w:val="22"/>
        </w:rPr>
        <w:t xml:space="preserve"> (septiņas)</w:t>
      </w:r>
      <w:r w:rsidRPr="003428C6">
        <w:rPr>
          <w:sz w:val="22"/>
          <w:szCs w:val="22"/>
        </w:rPr>
        <w:t xml:space="preserve"> darba dienas pirms sākotnējās</w:t>
      </w:r>
      <w:r w:rsidR="004153FF" w:rsidRPr="003428C6">
        <w:rPr>
          <w:sz w:val="22"/>
          <w:szCs w:val="22"/>
        </w:rPr>
        <w:t xml:space="preserve">, </w:t>
      </w:r>
      <w:r w:rsidRPr="003428C6">
        <w:rPr>
          <w:sz w:val="22"/>
          <w:szCs w:val="22"/>
        </w:rPr>
        <w:t xml:space="preserve">atkārtotās </w:t>
      </w:r>
      <w:r w:rsidR="004F7567" w:rsidRPr="003428C6">
        <w:rPr>
          <w:sz w:val="22"/>
          <w:szCs w:val="22"/>
        </w:rPr>
        <w:t>novērtēšanas</w:t>
      </w:r>
      <w:r w:rsidR="006831BA" w:rsidRPr="003428C6">
        <w:rPr>
          <w:sz w:val="22"/>
          <w:szCs w:val="22"/>
        </w:rPr>
        <w:t xml:space="preserve"> </w:t>
      </w:r>
      <w:r w:rsidR="004153FF" w:rsidRPr="003428C6">
        <w:rPr>
          <w:sz w:val="22"/>
          <w:szCs w:val="22"/>
        </w:rPr>
        <w:t xml:space="preserve">vai uzraudzības vizītes, izņemot līguma 4.7.apakšpunktā minētajā gadījumā, </w:t>
      </w:r>
      <w:r w:rsidRPr="003428C6">
        <w:rPr>
          <w:sz w:val="22"/>
          <w:szCs w:val="22"/>
        </w:rPr>
        <w:t xml:space="preserve">informē </w:t>
      </w:r>
      <w:r w:rsidR="006831BA" w:rsidRPr="003428C6">
        <w:rPr>
          <w:sz w:val="22"/>
          <w:szCs w:val="22"/>
        </w:rPr>
        <w:t xml:space="preserve">PASŪTĪTĀJU </w:t>
      </w:r>
      <w:r w:rsidRPr="003428C6">
        <w:rPr>
          <w:sz w:val="22"/>
          <w:szCs w:val="22"/>
        </w:rPr>
        <w:t xml:space="preserve">par </w:t>
      </w:r>
      <w:r w:rsidR="00922747" w:rsidRPr="003428C6">
        <w:rPr>
          <w:sz w:val="22"/>
          <w:szCs w:val="22"/>
        </w:rPr>
        <w:t xml:space="preserve">līguma </w:t>
      </w:r>
      <w:r w:rsidR="00FB062D" w:rsidRPr="003428C6">
        <w:rPr>
          <w:sz w:val="22"/>
          <w:szCs w:val="22"/>
        </w:rPr>
        <w:t>5</w:t>
      </w:r>
      <w:r w:rsidR="006831BA" w:rsidRPr="003428C6">
        <w:rPr>
          <w:sz w:val="22"/>
          <w:szCs w:val="22"/>
        </w:rPr>
        <w:t xml:space="preserve">.1.un </w:t>
      </w:r>
      <w:r w:rsidR="00FB062D" w:rsidRPr="003428C6">
        <w:rPr>
          <w:sz w:val="22"/>
          <w:szCs w:val="22"/>
        </w:rPr>
        <w:t>5</w:t>
      </w:r>
      <w:r w:rsidR="006831BA" w:rsidRPr="003428C6">
        <w:rPr>
          <w:sz w:val="22"/>
          <w:szCs w:val="22"/>
        </w:rPr>
        <w:t xml:space="preserve">.2.punktā minētās </w:t>
      </w:r>
      <w:r w:rsidR="00237C14">
        <w:rPr>
          <w:sz w:val="22"/>
          <w:szCs w:val="22"/>
        </w:rPr>
        <w:t>no</w:t>
      </w:r>
      <w:r w:rsidR="00061151" w:rsidRPr="003428C6">
        <w:rPr>
          <w:sz w:val="22"/>
          <w:szCs w:val="22"/>
        </w:rPr>
        <w:t>vērtēšanas</w:t>
      </w:r>
      <w:r w:rsidR="006831BA" w:rsidRPr="003428C6">
        <w:rPr>
          <w:sz w:val="22"/>
          <w:szCs w:val="22"/>
        </w:rPr>
        <w:t xml:space="preserve"> </w:t>
      </w:r>
      <w:r w:rsidRPr="003428C6">
        <w:rPr>
          <w:sz w:val="22"/>
          <w:szCs w:val="22"/>
        </w:rPr>
        <w:t>grupa</w:t>
      </w:r>
      <w:r w:rsidR="006831BA" w:rsidRPr="003428C6">
        <w:rPr>
          <w:sz w:val="22"/>
          <w:szCs w:val="22"/>
        </w:rPr>
        <w:t xml:space="preserve">s (turpmāk </w:t>
      </w:r>
      <w:r w:rsidR="00522A49" w:rsidRPr="003428C6">
        <w:rPr>
          <w:sz w:val="22"/>
          <w:szCs w:val="22"/>
        </w:rPr>
        <w:t>–</w:t>
      </w:r>
      <w:r w:rsidR="006831BA" w:rsidRPr="003428C6">
        <w:rPr>
          <w:sz w:val="22"/>
          <w:szCs w:val="22"/>
        </w:rPr>
        <w:t xml:space="preserve"> Grupa)</w:t>
      </w:r>
      <w:r w:rsidRPr="003428C6">
        <w:rPr>
          <w:sz w:val="22"/>
          <w:szCs w:val="22"/>
        </w:rPr>
        <w:t xml:space="preserve"> sastāvu.</w:t>
      </w:r>
    </w:p>
    <w:p w14:paraId="37E6FD47" w14:textId="6BC9A398" w:rsidR="00922747" w:rsidRPr="003428C6" w:rsidRDefault="000709DC" w:rsidP="00777158">
      <w:pPr>
        <w:numPr>
          <w:ilvl w:val="1"/>
          <w:numId w:val="9"/>
        </w:numPr>
        <w:spacing w:before="6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PASŪTĪTĀJS </w:t>
      </w:r>
      <w:r w:rsidR="00570952" w:rsidRPr="003428C6">
        <w:rPr>
          <w:sz w:val="22"/>
          <w:szCs w:val="22"/>
        </w:rPr>
        <w:t>ir tiesīg</w:t>
      </w:r>
      <w:r w:rsidRPr="003428C6">
        <w:rPr>
          <w:sz w:val="22"/>
          <w:szCs w:val="22"/>
        </w:rPr>
        <w:t>s</w:t>
      </w:r>
      <w:r w:rsidR="00570952" w:rsidRPr="003428C6">
        <w:rPr>
          <w:sz w:val="22"/>
          <w:szCs w:val="22"/>
        </w:rPr>
        <w:t xml:space="preserve"> 3 </w:t>
      </w:r>
      <w:r w:rsidRPr="003428C6">
        <w:rPr>
          <w:sz w:val="22"/>
          <w:szCs w:val="22"/>
        </w:rPr>
        <w:t xml:space="preserve">(trīs) </w:t>
      </w:r>
      <w:r w:rsidR="00570952" w:rsidRPr="003428C6">
        <w:rPr>
          <w:sz w:val="22"/>
          <w:szCs w:val="22"/>
        </w:rPr>
        <w:t>darba dienu laikā</w:t>
      </w:r>
      <w:r w:rsidRPr="003428C6">
        <w:rPr>
          <w:sz w:val="22"/>
          <w:szCs w:val="22"/>
        </w:rPr>
        <w:t xml:space="preserve"> </w:t>
      </w:r>
      <w:r w:rsidR="00F727AB" w:rsidRPr="003428C6">
        <w:rPr>
          <w:sz w:val="22"/>
          <w:szCs w:val="22"/>
        </w:rPr>
        <w:t xml:space="preserve">pēc līguma 5.3.punktā minētās informācijas saņemšanas </w:t>
      </w:r>
      <w:r w:rsidRPr="003428C6">
        <w:rPr>
          <w:sz w:val="22"/>
          <w:szCs w:val="22"/>
        </w:rPr>
        <w:t>izteikt noraidījumu Grupā ietilpstošajam vērtētājam vai ekspertam, iesniedzot</w:t>
      </w:r>
      <w:r w:rsidR="00F727AB" w:rsidRPr="003428C6">
        <w:rPr>
          <w:sz w:val="22"/>
          <w:szCs w:val="22"/>
        </w:rPr>
        <w:t xml:space="preserve"> IZPILDĪTĀJAM</w:t>
      </w:r>
      <w:r w:rsidRPr="003428C6">
        <w:rPr>
          <w:sz w:val="22"/>
          <w:szCs w:val="22"/>
        </w:rPr>
        <w:t xml:space="preserve"> </w:t>
      </w:r>
      <w:r w:rsidRPr="003428C6">
        <w:rPr>
          <w:sz w:val="22"/>
          <w:szCs w:val="22"/>
          <w:shd w:val="clear" w:color="auto" w:fill="FFFFFF"/>
        </w:rPr>
        <w:t>pamatotu iesniegumu, norādot katra noraidītā eksperta vai vērtētāja noraidījuma iemeslus.</w:t>
      </w:r>
      <w:r w:rsidR="00F727AB" w:rsidRPr="003428C6">
        <w:rPr>
          <w:sz w:val="22"/>
          <w:szCs w:val="22"/>
        </w:rPr>
        <w:t xml:space="preserve"> </w:t>
      </w:r>
    </w:p>
    <w:p w14:paraId="4C7B57C2" w14:textId="0C41916F" w:rsidR="00570952" w:rsidRPr="003428C6" w:rsidRDefault="000709DC" w:rsidP="00EF67C3">
      <w:pPr>
        <w:numPr>
          <w:ilvl w:val="1"/>
          <w:numId w:val="9"/>
        </w:numPr>
        <w:spacing w:before="6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lastRenderedPageBreak/>
        <w:t xml:space="preserve">IZPILDĪTĀJS </w:t>
      </w:r>
      <w:r w:rsidR="00922747" w:rsidRPr="003428C6">
        <w:rPr>
          <w:sz w:val="22"/>
          <w:szCs w:val="22"/>
          <w:shd w:val="clear" w:color="auto" w:fill="FFFFFF"/>
        </w:rPr>
        <w:t>izvērtē līguma 5.4.punkt</w:t>
      </w:r>
      <w:r w:rsidR="009D6F8B" w:rsidRPr="003428C6">
        <w:rPr>
          <w:sz w:val="22"/>
          <w:szCs w:val="22"/>
          <w:shd w:val="clear" w:color="auto" w:fill="FFFFFF"/>
        </w:rPr>
        <w:t xml:space="preserve">a kārtībā </w:t>
      </w:r>
      <w:r w:rsidR="009D6F8B" w:rsidRPr="003428C6">
        <w:rPr>
          <w:sz w:val="22"/>
          <w:szCs w:val="22"/>
        </w:rPr>
        <w:t>PASŪTĪTĀJA</w:t>
      </w:r>
      <w:r w:rsidR="00922747" w:rsidRPr="003428C6">
        <w:rPr>
          <w:sz w:val="22"/>
          <w:szCs w:val="22"/>
          <w:shd w:val="clear" w:color="auto" w:fill="FFFFFF"/>
        </w:rPr>
        <w:t xml:space="preserve"> sniegto informāciju un, ja nepieciešams, apstiprina citus ekspertus vai vērtētājus</w:t>
      </w:r>
      <w:r w:rsidR="00C740C4" w:rsidRPr="003428C6">
        <w:rPr>
          <w:sz w:val="22"/>
          <w:szCs w:val="22"/>
        </w:rPr>
        <w:t xml:space="preserve">. </w:t>
      </w:r>
    </w:p>
    <w:p w14:paraId="6A8769E9" w14:textId="04B7A4AF" w:rsidR="008A4BC2" w:rsidRPr="003428C6" w:rsidRDefault="000709DC" w:rsidP="005E77B7">
      <w:pPr>
        <w:numPr>
          <w:ilvl w:val="1"/>
          <w:numId w:val="9"/>
        </w:numPr>
        <w:spacing w:before="120" w:after="12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Līguma 4.7.2., 4.7.3., 4.7.4. un 4.7.5.apakšpunktā minētajā gadījumā </w:t>
      </w:r>
      <w:r w:rsidR="007E13D7" w:rsidRPr="003428C6">
        <w:rPr>
          <w:sz w:val="22"/>
          <w:szCs w:val="22"/>
        </w:rPr>
        <w:t xml:space="preserve">IZPILDĪTĀJS </w:t>
      </w:r>
      <w:r w:rsidR="00F76697" w:rsidRPr="003428C6">
        <w:rPr>
          <w:sz w:val="22"/>
          <w:szCs w:val="22"/>
        </w:rPr>
        <w:t>īslaicīgi pirms vizītes</w:t>
      </w:r>
      <w:r w:rsidR="00AA692B" w:rsidRPr="003428C6">
        <w:rPr>
          <w:sz w:val="22"/>
          <w:szCs w:val="22"/>
        </w:rPr>
        <w:t>, bet</w:t>
      </w:r>
      <w:r w:rsidR="00F76697" w:rsidRPr="003428C6">
        <w:rPr>
          <w:sz w:val="22"/>
          <w:szCs w:val="22"/>
        </w:rPr>
        <w:t xml:space="preserve"> ne vēlāk kā 1 (vienu) dienu iepriekš</w:t>
      </w:r>
      <w:r w:rsidR="005575EA" w:rsidRPr="003428C6">
        <w:rPr>
          <w:sz w:val="22"/>
          <w:szCs w:val="22"/>
        </w:rPr>
        <w:t>,</w:t>
      </w:r>
      <w:r w:rsidRPr="003428C6">
        <w:rPr>
          <w:sz w:val="22"/>
          <w:szCs w:val="22"/>
        </w:rPr>
        <w:t xml:space="preserve"> </w:t>
      </w:r>
      <w:r w:rsidR="00F76697" w:rsidRPr="003428C6">
        <w:rPr>
          <w:sz w:val="22"/>
          <w:szCs w:val="22"/>
        </w:rPr>
        <w:t xml:space="preserve">informē </w:t>
      </w:r>
      <w:r w:rsidRPr="003428C6">
        <w:rPr>
          <w:sz w:val="22"/>
          <w:szCs w:val="22"/>
        </w:rPr>
        <w:t xml:space="preserve">PASŪTĪTĀJU </w:t>
      </w:r>
      <w:r w:rsidR="00F76697" w:rsidRPr="003428C6">
        <w:rPr>
          <w:sz w:val="22"/>
          <w:szCs w:val="22"/>
        </w:rPr>
        <w:t xml:space="preserve">par </w:t>
      </w:r>
      <w:r w:rsidRPr="003428C6">
        <w:rPr>
          <w:sz w:val="22"/>
          <w:szCs w:val="22"/>
        </w:rPr>
        <w:t xml:space="preserve">ārpuskārtas vizītes laiku un Grupas sastāvu. </w:t>
      </w:r>
    </w:p>
    <w:p w14:paraId="0808D8F8" w14:textId="338779E6" w:rsidR="00301245" w:rsidRPr="003428C6" w:rsidRDefault="000709DC" w:rsidP="005E77B7">
      <w:pPr>
        <w:numPr>
          <w:ilvl w:val="1"/>
          <w:numId w:val="9"/>
        </w:numPr>
        <w:spacing w:before="120" w:after="120"/>
        <w:ind w:left="567" w:hanging="573"/>
        <w:jc w:val="both"/>
        <w:rPr>
          <w:b/>
          <w:sz w:val="22"/>
          <w:szCs w:val="22"/>
        </w:rPr>
      </w:pPr>
      <w:r w:rsidRPr="003428C6">
        <w:rPr>
          <w:sz w:val="22"/>
          <w:szCs w:val="22"/>
        </w:rPr>
        <w:t xml:space="preserve">Ja pēc PASŪTĪTĀJA iniciatīvas </w:t>
      </w:r>
      <w:r w:rsidR="00A549EB" w:rsidRPr="003428C6">
        <w:rPr>
          <w:sz w:val="22"/>
          <w:szCs w:val="22"/>
        </w:rPr>
        <w:t xml:space="preserve">sākotnējā, atkārtotā vai uzraudzības </w:t>
      </w:r>
      <w:r w:rsidRPr="003428C6">
        <w:rPr>
          <w:sz w:val="22"/>
          <w:szCs w:val="22"/>
        </w:rPr>
        <w:t xml:space="preserve">vizīte tiek atcelta mazāk </w:t>
      </w:r>
      <w:r w:rsidR="00FB062D" w:rsidRPr="003428C6">
        <w:rPr>
          <w:sz w:val="22"/>
          <w:szCs w:val="22"/>
        </w:rPr>
        <w:t>ne</w:t>
      </w:r>
      <w:r w:rsidRPr="003428C6">
        <w:rPr>
          <w:sz w:val="22"/>
          <w:szCs w:val="22"/>
        </w:rPr>
        <w:t xml:space="preserve">kā 3 (trīs) </w:t>
      </w:r>
      <w:r w:rsidR="00F76697" w:rsidRPr="003428C6">
        <w:rPr>
          <w:sz w:val="22"/>
          <w:szCs w:val="22"/>
        </w:rPr>
        <w:t xml:space="preserve">darba </w:t>
      </w:r>
      <w:r w:rsidRPr="003428C6">
        <w:rPr>
          <w:sz w:val="22"/>
          <w:szCs w:val="22"/>
        </w:rPr>
        <w:t>dienas pirms plānotā datum</w:t>
      </w:r>
      <w:r w:rsidR="000C0145" w:rsidRPr="003428C6">
        <w:rPr>
          <w:sz w:val="22"/>
          <w:szCs w:val="22"/>
        </w:rPr>
        <w:t>a</w:t>
      </w:r>
      <w:r w:rsidR="00A549EB" w:rsidRPr="003428C6">
        <w:rPr>
          <w:sz w:val="22"/>
          <w:szCs w:val="22"/>
        </w:rPr>
        <w:t>, bet līdz PASŪTĪTĀJA paziņojuma saņemšanai par vizītes atcelšanu</w:t>
      </w:r>
      <w:r w:rsidR="000C0145" w:rsidRPr="003428C6">
        <w:rPr>
          <w:sz w:val="22"/>
          <w:szCs w:val="22"/>
        </w:rPr>
        <w:t xml:space="preserve"> </w:t>
      </w:r>
      <w:r w:rsidR="007E13D7" w:rsidRPr="003428C6">
        <w:rPr>
          <w:sz w:val="22"/>
          <w:szCs w:val="22"/>
        </w:rPr>
        <w:t xml:space="preserve">IZPILDĪTĀJAM </w:t>
      </w:r>
      <w:r w:rsidR="000C0145" w:rsidRPr="003428C6">
        <w:rPr>
          <w:sz w:val="22"/>
          <w:szCs w:val="22"/>
        </w:rPr>
        <w:t xml:space="preserve">ir radušies </w:t>
      </w:r>
      <w:r w:rsidR="00A549EB" w:rsidRPr="003428C6">
        <w:rPr>
          <w:sz w:val="22"/>
          <w:szCs w:val="22"/>
        </w:rPr>
        <w:t>izdevumi</w:t>
      </w:r>
      <w:r w:rsidR="000C0145" w:rsidRPr="003428C6">
        <w:rPr>
          <w:sz w:val="22"/>
          <w:szCs w:val="22"/>
        </w:rPr>
        <w:t xml:space="preserve"> saistībā ar </w:t>
      </w:r>
      <w:r w:rsidR="00A549EB" w:rsidRPr="003428C6">
        <w:rPr>
          <w:sz w:val="22"/>
          <w:szCs w:val="22"/>
        </w:rPr>
        <w:t xml:space="preserve">plānotās vizītes sagatavošanu (piemēram, viesnīcu rezervācija, transporta biļešu iegāde un tamlīdzīgi), </w:t>
      </w:r>
      <w:r w:rsidR="000C0145" w:rsidRPr="003428C6">
        <w:rPr>
          <w:sz w:val="22"/>
          <w:szCs w:val="22"/>
        </w:rPr>
        <w:t xml:space="preserve">PASŪTĪTĀJS </w:t>
      </w:r>
      <w:r w:rsidR="00A549EB" w:rsidRPr="003428C6">
        <w:rPr>
          <w:sz w:val="22"/>
          <w:szCs w:val="22"/>
        </w:rPr>
        <w:t xml:space="preserve">pilnā apmērā </w:t>
      </w:r>
      <w:r w:rsidR="000C0145" w:rsidRPr="003428C6">
        <w:rPr>
          <w:sz w:val="22"/>
          <w:szCs w:val="22"/>
        </w:rPr>
        <w:t>apmaksā šos izdevumus</w:t>
      </w:r>
      <w:r w:rsidR="00A549EB" w:rsidRPr="003428C6">
        <w:rPr>
          <w:sz w:val="22"/>
          <w:szCs w:val="22"/>
        </w:rPr>
        <w:t xml:space="preserve">, balstoties uz </w:t>
      </w:r>
      <w:r w:rsidR="007E13D7" w:rsidRPr="003428C6">
        <w:rPr>
          <w:sz w:val="22"/>
          <w:szCs w:val="22"/>
        </w:rPr>
        <w:t xml:space="preserve">IZPILDĪTĀJA </w:t>
      </w:r>
      <w:r w:rsidR="005575EA" w:rsidRPr="003428C6">
        <w:rPr>
          <w:sz w:val="22"/>
          <w:szCs w:val="22"/>
        </w:rPr>
        <w:t>izsniegtu</w:t>
      </w:r>
      <w:r w:rsidR="00A549EB" w:rsidRPr="003428C6">
        <w:rPr>
          <w:sz w:val="22"/>
          <w:szCs w:val="22"/>
        </w:rPr>
        <w:t xml:space="preserve"> rēķinu.</w:t>
      </w:r>
      <w:r w:rsidR="00EB3813" w:rsidRPr="003428C6">
        <w:rPr>
          <w:sz w:val="22"/>
          <w:szCs w:val="22"/>
        </w:rPr>
        <w:t xml:space="preserve"> </w:t>
      </w:r>
      <w:r w:rsidR="007E13D7" w:rsidRPr="003428C6">
        <w:rPr>
          <w:sz w:val="22"/>
          <w:szCs w:val="22"/>
        </w:rPr>
        <w:t xml:space="preserve">IZPILDĪTĀJS </w:t>
      </w:r>
      <w:r w:rsidR="005575EA" w:rsidRPr="003428C6">
        <w:rPr>
          <w:sz w:val="22"/>
          <w:szCs w:val="22"/>
        </w:rPr>
        <w:t>sagatavo</w:t>
      </w:r>
      <w:r w:rsidR="00A549EB" w:rsidRPr="003428C6">
        <w:rPr>
          <w:sz w:val="22"/>
          <w:szCs w:val="22"/>
        </w:rPr>
        <w:t xml:space="preserve"> rēķinu, pievienojot tam </w:t>
      </w:r>
      <w:r w:rsidR="00EB3813" w:rsidRPr="003428C6">
        <w:rPr>
          <w:sz w:val="22"/>
          <w:szCs w:val="22"/>
        </w:rPr>
        <w:t xml:space="preserve">izdevumus apliecinošu dokumentu kopijas, ne vēlāk kā 10 (desmit) darba dienu laikā pēc PASŪTĪTĀJA paziņojuma par vizītes atcelšanu. </w:t>
      </w:r>
      <w:r w:rsidR="00576D0E" w:rsidRPr="003428C6">
        <w:rPr>
          <w:sz w:val="22"/>
          <w:szCs w:val="22"/>
        </w:rPr>
        <w:t xml:space="preserve">Šajā punktā minēto izmaksu segšana ir saistošs PASŪTĪTĀJA pienākums bez ikreizēja vienošanās protokola parakstīšanas. </w:t>
      </w:r>
      <w:r w:rsidR="00EB3813" w:rsidRPr="003428C6">
        <w:rPr>
          <w:sz w:val="22"/>
          <w:szCs w:val="22"/>
        </w:rPr>
        <w:t xml:space="preserve">PASŪTĪTĀJS apmaksā šajā punktā minēto </w:t>
      </w:r>
      <w:r w:rsidR="007E13D7" w:rsidRPr="003428C6">
        <w:rPr>
          <w:sz w:val="22"/>
          <w:szCs w:val="22"/>
        </w:rPr>
        <w:t xml:space="preserve">IZPILDĪTĀJA </w:t>
      </w:r>
      <w:r w:rsidR="00EB3813" w:rsidRPr="003428C6">
        <w:rPr>
          <w:sz w:val="22"/>
          <w:szCs w:val="22"/>
        </w:rPr>
        <w:t>rēķinu 10 (desmit) darba dienu laikā no rēķina izrakstīšanas dienas</w:t>
      </w:r>
      <w:r w:rsidR="000C0145" w:rsidRPr="003428C6">
        <w:rPr>
          <w:sz w:val="22"/>
          <w:szCs w:val="22"/>
        </w:rPr>
        <w:t>.</w:t>
      </w:r>
    </w:p>
    <w:p w14:paraId="63D6186C" w14:textId="6F5C3E39" w:rsidR="00524863" w:rsidRPr="003428C6" w:rsidRDefault="000709DC" w:rsidP="005E77B7">
      <w:pPr>
        <w:numPr>
          <w:ilvl w:val="0"/>
          <w:numId w:val="9"/>
        </w:numPr>
        <w:spacing w:before="120" w:after="120"/>
        <w:ind w:left="426" w:hanging="426"/>
        <w:jc w:val="center"/>
        <w:rPr>
          <w:b/>
          <w:caps/>
          <w:sz w:val="22"/>
          <w:szCs w:val="22"/>
        </w:rPr>
      </w:pPr>
      <w:r w:rsidRPr="003428C6">
        <w:rPr>
          <w:b/>
          <w:caps/>
          <w:sz w:val="22"/>
          <w:szCs w:val="22"/>
        </w:rPr>
        <w:t>AKREDITĀCIJA</w:t>
      </w:r>
    </w:p>
    <w:p w14:paraId="2773CD70" w14:textId="71EA7E83" w:rsidR="00FF2497" w:rsidRPr="003428C6" w:rsidRDefault="000709DC" w:rsidP="005E77B7">
      <w:pPr>
        <w:numPr>
          <w:ilvl w:val="1"/>
          <w:numId w:val="9"/>
        </w:numPr>
        <w:spacing w:before="120" w:after="12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IZPILDĪTĀJS </w:t>
      </w:r>
      <w:r w:rsidR="00802CAF" w:rsidRPr="003428C6">
        <w:rPr>
          <w:sz w:val="22"/>
          <w:szCs w:val="22"/>
        </w:rPr>
        <w:t xml:space="preserve">akreditē </w:t>
      </w:r>
      <w:r w:rsidR="001E0D4C" w:rsidRPr="003428C6">
        <w:rPr>
          <w:sz w:val="22"/>
          <w:szCs w:val="22"/>
        </w:rPr>
        <w:t>PASŪTĪTĀJU</w:t>
      </w:r>
      <w:r w:rsidR="00802CAF" w:rsidRPr="003428C6">
        <w:rPr>
          <w:sz w:val="22"/>
          <w:szCs w:val="22"/>
        </w:rPr>
        <w:t>, ieskaitot sākotnējo un atkāroto akreditāciju, uzraudzīb</w:t>
      </w:r>
      <w:r w:rsidR="009B2FA7" w:rsidRPr="003428C6">
        <w:rPr>
          <w:sz w:val="22"/>
          <w:szCs w:val="22"/>
        </w:rPr>
        <w:t>u</w:t>
      </w:r>
      <w:r w:rsidR="00802CAF" w:rsidRPr="003428C6">
        <w:rPr>
          <w:sz w:val="22"/>
          <w:szCs w:val="22"/>
        </w:rPr>
        <w:t xml:space="preserve"> un novērtēšanu akreditācijas sfēras paplašināšanai vai sašaurināšanai (turpmāk </w:t>
      </w:r>
      <w:r w:rsidR="00A42D4F" w:rsidRPr="003428C6">
        <w:rPr>
          <w:sz w:val="22"/>
          <w:szCs w:val="22"/>
        </w:rPr>
        <w:t>-</w:t>
      </w:r>
      <w:r w:rsidR="00802CAF" w:rsidRPr="003428C6">
        <w:rPr>
          <w:sz w:val="22"/>
          <w:szCs w:val="22"/>
        </w:rPr>
        <w:t xml:space="preserve"> akreditācija)</w:t>
      </w:r>
      <w:r w:rsidR="0073692C" w:rsidRPr="003428C6">
        <w:rPr>
          <w:sz w:val="22"/>
          <w:szCs w:val="22"/>
        </w:rPr>
        <w:t xml:space="preserve"> </w:t>
      </w:r>
      <w:r w:rsidRPr="003428C6">
        <w:rPr>
          <w:sz w:val="22"/>
          <w:szCs w:val="22"/>
        </w:rPr>
        <w:t xml:space="preserve">atbilstoši </w:t>
      </w:r>
      <w:r w:rsidR="0073692C" w:rsidRPr="003428C6">
        <w:rPr>
          <w:sz w:val="22"/>
          <w:szCs w:val="22"/>
        </w:rPr>
        <w:t xml:space="preserve">novērtēšanas </w:t>
      </w:r>
      <w:r w:rsidRPr="003428C6">
        <w:rPr>
          <w:sz w:val="22"/>
          <w:szCs w:val="22"/>
        </w:rPr>
        <w:t xml:space="preserve">plānam, </w:t>
      </w:r>
      <w:r w:rsidR="00802CAF" w:rsidRPr="003428C6">
        <w:rPr>
          <w:sz w:val="22"/>
          <w:szCs w:val="22"/>
        </w:rPr>
        <w:t xml:space="preserve">kurš ietver </w:t>
      </w:r>
      <w:r w:rsidRPr="003428C6">
        <w:rPr>
          <w:sz w:val="22"/>
          <w:szCs w:val="22"/>
        </w:rPr>
        <w:t xml:space="preserve">datumus, </w:t>
      </w:r>
      <w:r w:rsidR="001D5B5C" w:rsidRPr="003428C6">
        <w:rPr>
          <w:sz w:val="22"/>
          <w:szCs w:val="22"/>
        </w:rPr>
        <w:t xml:space="preserve">atrašanās vietas, </w:t>
      </w:r>
      <w:r w:rsidR="00802CAF" w:rsidRPr="003428C6">
        <w:rPr>
          <w:sz w:val="22"/>
          <w:szCs w:val="22"/>
        </w:rPr>
        <w:t xml:space="preserve">Grupu, </w:t>
      </w:r>
      <w:r w:rsidRPr="003428C6">
        <w:rPr>
          <w:sz w:val="22"/>
          <w:szCs w:val="22"/>
        </w:rPr>
        <w:t>izskatāmos jautājumus</w:t>
      </w:r>
      <w:r w:rsidR="00802CAF" w:rsidRPr="003428C6">
        <w:rPr>
          <w:sz w:val="22"/>
          <w:szCs w:val="22"/>
        </w:rPr>
        <w:t xml:space="preserve"> un jebkuru citu informāciju, ko </w:t>
      </w:r>
      <w:r w:rsidR="00A42D4F" w:rsidRPr="003428C6">
        <w:rPr>
          <w:sz w:val="22"/>
          <w:szCs w:val="22"/>
        </w:rPr>
        <w:t>P</w:t>
      </w:r>
      <w:r w:rsidR="00802CAF" w:rsidRPr="003428C6">
        <w:rPr>
          <w:sz w:val="22"/>
          <w:szCs w:val="22"/>
        </w:rPr>
        <w:t>uses atzinušas par nepieciešamu</w:t>
      </w:r>
      <w:r w:rsidR="00E27274" w:rsidRPr="003428C6">
        <w:rPr>
          <w:sz w:val="22"/>
          <w:szCs w:val="22"/>
        </w:rPr>
        <w:t>,</w:t>
      </w:r>
      <w:r w:rsidR="001D5B5C" w:rsidRPr="003428C6">
        <w:rPr>
          <w:sz w:val="22"/>
          <w:szCs w:val="22"/>
        </w:rPr>
        <w:t xml:space="preserve"> at</w:t>
      </w:r>
      <w:r w:rsidR="00137A6E" w:rsidRPr="003428C6">
        <w:rPr>
          <w:sz w:val="22"/>
          <w:szCs w:val="22"/>
        </w:rPr>
        <w:t>bilstoši dokumentā LATAK D.008 “</w:t>
      </w:r>
      <w:r w:rsidR="001D5B5C" w:rsidRPr="003428C6">
        <w:rPr>
          <w:sz w:val="22"/>
          <w:szCs w:val="22"/>
        </w:rPr>
        <w:t xml:space="preserve">Akreditācijas procedūras” noteiktajai kārtībai. </w:t>
      </w:r>
    </w:p>
    <w:p w14:paraId="209D123D" w14:textId="77777777" w:rsidR="00612BBD" w:rsidRPr="003428C6" w:rsidRDefault="000709DC" w:rsidP="00EF67C3">
      <w:pPr>
        <w:numPr>
          <w:ilvl w:val="1"/>
          <w:numId w:val="9"/>
        </w:numPr>
        <w:spacing w:before="6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Akreditācija ietver:</w:t>
      </w:r>
    </w:p>
    <w:p w14:paraId="44D16BC0" w14:textId="77777777" w:rsidR="00612BBD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informācijas pieprasīšan</w:t>
      </w:r>
      <w:r w:rsidR="00244F02" w:rsidRPr="003428C6">
        <w:rPr>
          <w:sz w:val="22"/>
          <w:szCs w:val="22"/>
        </w:rPr>
        <w:t>u</w:t>
      </w:r>
      <w:r w:rsidRPr="003428C6">
        <w:rPr>
          <w:sz w:val="22"/>
          <w:szCs w:val="22"/>
        </w:rPr>
        <w:t xml:space="preserve"> no </w:t>
      </w:r>
      <w:r w:rsidR="0062339B" w:rsidRPr="003428C6">
        <w:rPr>
          <w:sz w:val="22"/>
          <w:szCs w:val="22"/>
        </w:rPr>
        <w:t>PASŪTĪTĀJA</w:t>
      </w:r>
      <w:r w:rsidR="001C7B8F" w:rsidRPr="003428C6">
        <w:rPr>
          <w:sz w:val="22"/>
          <w:szCs w:val="22"/>
        </w:rPr>
        <w:t xml:space="preserve"> </w:t>
      </w:r>
      <w:r w:rsidR="0035282C" w:rsidRPr="003428C6">
        <w:rPr>
          <w:sz w:val="22"/>
          <w:szCs w:val="22"/>
        </w:rPr>
        <w:t>par</w:t>
      </w:r>
      <w:r w:rsidRPr="003428C6">
        <w:rPr>
          <w:sz w:val="22"/>
          <w:szCs w:val="22"/>
        </w:rPr>
        <w:t xml:space="preserve"> </w:t>
      </w:r>
      <w:r w:rsidR="0035282C" w:rsidRPr="003428C6">
        <w:rPr>
          <w:sz w:val="22"/>
          <w:szCs w:val="22"/>
        </w:rPr>
        <w:t>jautājumiem</w:t>
      </w:r>
      <w:r w:rsidR="00802CAF" w:rsidRPr="003428C6">
        <w:rPr>
          <w:sz w:val="22"/>
          <w:szCs w:val="22"/>
        </w:rPr>
        <w:t>,</w:t>
      </w:r>
      <w:r w:rsidR="0035282C" w:rsidRPr="003428C6">
        <w:rPr>
          <w:sz w:val="22"/>
          <w:szCs w:val="22"/>
        </w:rPr>
        <w:t xml:space="preserve"> kas saistīti </w:t>
      </w:r>
      <w:r w:rsidRPr="003428C6">
        <w:rPr>
          <w:sz w:val="22"/>
          <w:szCs w:val="22"/>
        </w:rPr>
        <w:t xml:space="preserve">ar </w:t>
      </w:r>
      <w:r w:rsidR="001E0D4C" w:rsidRPr="003428C6">
        <w:rPr>
          <w:sz w:val="22"/>
          <w:szCs w:val="22"/>
        </w:rPr>
        <w:t xml:space="preserve">PASŪTĪTĀJA </w:t>
      </w:r>
      <w:r w:rsidRPr="003428C6">
        <w:rPr>
          <w:sz w:val="22"/>
          <w:szCs w:val="22"/>
        </w:rPr>
        <w:t>akreditāciju;</w:t>
      </w:r>
      <w:r w:rsidR="004764C8" w:rsidRPr="003428C6">
        <w:rPr>
          <w:sz w:val="22"/>
          <w:szCs w:val="22"/>
        </w:rPr>
        <w:t xml:space="preserve"> </w:t>
      </w:r>
    </w:p>
    <w:p w14:paraId="311F8A6E" w14:textId="77777777" w:rsidR="00612BBD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PASŪTĪTĀJA </w:t>
      </w:r>
      <w:r w:rsidR="00974029" w:rsidRPr="003428C6">
        <w:rPr>
          <w:sz w:val="22"/>
          <w:szCs w:val="22"/>
        </w:rPr>
        <w:t>d</w:t>
      </w:r>
      <w:r w:rsidRPr="003428C6">
        <w:rPr>
          <w:sz w:val="22"/>
          <w:szCs w:val="22"/>
        </w:rPr>
        <w:t>okumentu un pierakstu</w:t>
      </w:r>
      <w:r w:rsidR="00802CAF" w:rsidRPr="003428C6">
        <w:rPr>
          <w:sz w:val="22"/>
          <w:szCs w:val="22"/>
        </w:rPr>
        <w:t>, ieskaitot kvalitātes rokasgrāmatu un tās aktualizētās versijas, pieprasīšanu no PASŪTĪTĀJA (papīra formātā vai elektroniski)</w:t>
      </w:r>
      <w:r w:rsidRPr="003428C6">
        <w:rPr>
          <w:sz w:val="22"/>
          <w:szCs w:val="22"/>
        </w:rPr>
        <w:t>;</w:t>
      </w:r>
    </w:p>
    <w:p w14:paraId="220E6419" w14:textId="77777777" w:rsidR="00612BBD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PASŪTĪTĀJA pārvaldības sistēmas un tehniskās kompetences novērtēšanu;</w:t>
      </w:r>
    </w:p>
    <w:p w14:paraId="1D22C729" w14:textId="77777777" w:rsidR="00612BBD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vizīti </w:t>
      </w:r>
      <w:r w:rsidR="001E0D4C" w:rsidRPr="003428C6">
        <w:rPr>
          <w:sz w:val="22"/>
          <w:szCs w:val="22"/>
        </w:rPr>
        <w:t>pie PASŪTĪTĀJA</w:t>
      </w:r>
      <w:r w:rsidRPr="003428C6">
        <w:rPr>
          <w:sz w:val="22"/>
          <w:szCs w:val="22"/>
        </w:rPr>
        <w:t>, ieskaitot prasmes pārbaudes, darba izpildes un praktiskās darbības novērošanu;</w:t>
      </w:r>
    </w:p>
    <w:p w14:paraId="5A3F2C96" w14:textId="77777777" w:rsidR="00573ADE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ār</w:t>
      </w:r>
      <w:r w:rsidR="005575EA" w:rsidRPr="003428C6">
        <w:rPr>
          <w:sz w:val="22"/>
          <w:szCs w:val="22"/>
        </w:rPr>
        <w:t>pus</w:t>
      </w:r>
      <w:r w:rsidRPr="003428C6">
        <w:rPr>
          <w:sz w:val="22"/>
          <w:szCs w:val="22"/>
        </w:rPr>
        <w:t>kārtas vizītes;</w:t>
      </w:r>
    </w:p>
    <w:p w14:paraId="449E5547" w14:textId="77777777" w:rsidR="00612BBD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informācijas analīzi un pārskata sagatavošanu.</w:t>
      </w:r>
    </w:p>
    <w:p w14:paraId="093A5605" w14:textId="77777777" w:rsidR="001D5B5C" w:rsidRPr="003428C6" w:rsidRDefault="000709DC" w:rsidP="00EF67C3">
      <w:pPr>
        <w:numPr>
          <w:ilvl w:val="1"/>
          <w:numId w:val="9"/>
        </w:numPr>
        <w:spacing w:before="60"/>
        <w:ind w:left="567" w:hanging="573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Novērtēšana</w:t>
      </w:r>
      <w:r w:rsidR="00623C4A" w:rsidRPr="003428C6">
        <w:rPr>
          <w:sz w:val="22"/>
          <w:szCs w:val="22"/>
        </w:rPr>
        <w:t>s vizīte sastāv no</w:t>
      </w:r>
      <w:r w:rsidRPr="003428C6">
        <w:rPr>
          <w:sz w:val="22"/>
          <w:szCs w:val="22"/>
        </w:rPr>
        <w:t>:</w:t>
      </w:r>
    </w:p>
    <w:p w14:paraId="1E02AD66" w14:textId="77777777" w:rsidR="001D5B5C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a</w:t>
      </w:r>
      <w:r w:rsidR="00623C4A" w:rsidRPr="003428C6">
        <w:rPr>
          <w:sz w:val="22"/>
          <w:szCs w:val="22"/>
        </w:rPr>
        <w:t>tklāšanas sapulces</w:t>
      </w:r>
      <w:r w:rsidRPr="003428C6">
        <w:rPr>
          <w:sz w:val="22"/>
          <w:szCs w:val="22"/>
        </w:rPr>
        <w:t>;</w:t>
      </w:r>
    </w:p>
    <w:p w14:paraId="67C2E2A4" w14:textId="77777777" w:rsidR="001D5B5C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PASŪTĪTĀJA </w:t>
      </w:r>
      <w:r w:rsidR="00974029" w:rsidRPr="003428C6">
        <w:rPr>
          <w:sz w:val="22"/>
          <w:szCs w:val="22"/>
        </w:rPr>
        <w:t>d</w:t>
      </w:r>
      <w:r w:rsidRPr="003428C6">
        <w:rPr>
          <w:sz w:val="22"/>
          <w:szCs w:val="22"/>
        </w:rPr>
        <w:t>okumentu un pierakstu analīz</w:t>
      </w:r>
      <w:r w:rsidR="00623C4A" w:rsidRPr="003428C6">
        <w:rPr>
          <w:sz w:val="22"/>
          <w:szCs w:val="22"/>
        </w:rPr>
        <w:t>es</w:t>
      </w:r>
      <w:r w:rsidRPr="003428C6">
        <w:rPr>
          <w:sz w:val="22"/>
          <w:szCs w:val="22"/>
        </w:rPr>
        <w:t>;</w:t>
      </w:r>
    </w:p>
    <w:p w14:paraId="3A7D9D72" w14:textId="77777777" w:rsidR="001D5B5C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intervij</w:t>
      </w:r>
      <w:r w:rsidR="00623C4A" w:rsidRPr="003428C6">
        <w:rPr>
          <w:sz w:val="22"/>
          <w:szCs w:val="22"/>
        </w:rPr>
        <w:t>ām</w:t>
      </w:r>
      <w:r w:rsidRPr="003428C6">
        <w:rPr>
          <w:sz w:val="22"/>
          <w:szCs w:val="22"/>
        </w:rPr>
        <w:t xml:space="preserve"> ar visa līmeņa </w:t>
      </w:r>
      <w:r w:rsidR="001E0D4C" w:rsidRPr="003428C6">
        <w:rPr>
          <w:sz w:val="22"/>
          <w:szCs w:val="22"/>
        </w:rPr>
        <w:t xml:space="preserve">PASŪTĪTĀJA </w:t>
      </w:r>
      <w:r w:rsidRPr="003428C6">
        <w:rPr>
          <w:sz w:val="22"/>
          <w:szCs w:val="22"/>
        </w:rPr>
        <w:t>atbildīgajiem darbiniekiem;</w:t>
      </w:r>
    </w:p>
    <w:p w14:paraId="000DFF86" w14:textId="77777777" w:rsidR="001D5B5C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PASŪTĪTĀJA praktiskās darbības novērošan</w:t>
      </w:r>
      <w:r w:rsidR="00623C4A" w:rsidRPr="003428C6">
        <w:rPr>
          <w:sz w:val="22"/>
          <w:szCs w:val="22"/>
        </w:rPr>
        <w:t>as</w:t>
      </w:r>
      <w:r w:rsidRPr="003428C6">
        <w:rPr>
          <w:sz w:val="22"/>
          <w:szCs w:val="22"/>
        </w:rPr>
        <w:t xml:space="preserve"> klātienē;</w:t>
      </w:r>
    </w:p>
    <w:p w14:paraId="7741944D" w14:textId="400CE35B" w:rsidR="001D5B5C" w:rsidRDefault="000709DC" w:rsidP="005E77B7">
      <w:pPr>
        <w:numPr>
          <w:ilvl w:val="2"/>
          <w:numId w:val="9"/>
        </w:numPr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n</w:t>
      </w:r>
      <w:r w:rsidR="00623C4A" w:rsidRPr="003428C6">
        <w:rPr>
          <w:sz w:val="22"/>
          <w:szCs w:val="22"/>
        </w:rPr>
        <w:t>oslēguma apspriedes.</w:t>
      </w:r>
    </w:p>
    <w:p w14:paraId="497AE98F" w14:textId="07F9C365" w:rsidR="00733942" w:rsidRPr="003428C6" w:rsidRDefault="00411C37" w:rsidP="00DE42DA">
      <w:pPr>
        <w:numPr>
          <w:ilvl w:val="1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Lai novērtētu PASŪTĪTĀJA ārvalstīs veiktās atbilstības novērtēšanas darbības,</w:t>
      </w:r>
      <w:r w:rsidR="00733942">
        <w:rPr>
          <w:sz w:val="22"/>
          <w:szCs w:val="22"/>
        </w:rPr>
        <w:t xml:space="preserve"> IZPILDĪTĀJS</w:t>
      </w:r>
      <w:r w:rsidR="00B1250F">
        <w:rPr>
          <w:sz w:val="22"/>
          <w:szCs w:val="22"/>
        </w:rPr>
        <w:t xml:space="preserve"> ir tiesīgs bez </w:t>
      </w:r>
      <w:r w:rsidR="00E949D9">
        <w:rPr>
          <w:sz w:val="22"/>
          <w:szCs w:val="22"/>
        </w:rPr>
        <w:t>iepriekšējas PASŪTĪTĀJA informēšanas un apstiprinājuma saņemšanas, izmantot attiecīgās ārvalsts akreditācijas iestādi</w:t>
      </w:r>
      <w:r w:rsidR="005519C1">
        <w:rPr>
          <w:sz w:val="22"/>
          <w:szCs w:val="22"/>
        </w:rPr>
        <w:t>,</w:t>
      </w:r>
      <w:r w:rsidR="00E949D9">
        <w:rPr>
          <w:sz w:val="22"/>
          <w:szCs w:val="22"/>
        </w:rPr>
        <w:t xml:space="preserve"> ja </w:t>
      </w:r>
      <w:r w:rsidR="005519C1">
        <w:rPr>
          <w:sz w:val="22"/>
          <w:szCs w:val="22"/>
        </w:rPr>
        <w:t xml:space="preserve">attiecīgā ārvalsts akreditācijas iestāde </w:t>
      </w:r>
      <w:r w:rsidR="00E949D9">
        <w:rPr>
          <w:sz w:val="22"/>
          <w:szCs w:val="22"/>
        </w:rPr>
        <w:t>ir EA MLA parakstītāja un nodrošina attiecīgo atbilstības novērtēšanas darbību akreditāciju.</w:t>
      </w:r>
      <w:r w:rsidR="009954E7">
        <w:rPr>
          <w:sz w:val="22"/>
          <w:szCs w:val="22"/>
        </w:rPr>
        <w:t xml:space="preserve"> Tāpat arī IZPILDĪTĀJS </w:t>
      </w:r>
      <w:r w:rsidR="00400BE1">
        <w:rPr>
          <w:sz w:val="22"/>
          <w:szCs w:val="22"/>
        </w:rPr>
        <w:t xml:space="preserve">ar attiecīgo ārvalsts akreditācijas iestādi </w:t>
      </w:r>
      <w:r w:rsidR="009954E7">
        <w:rPr>
          <w:sz w:val="22"/>
          <w:szCs w:val="22"/>
        </w:rPr>
        <w:t>ir tiesīgs apmainīties ar informāciju par PASŪTĪTĀJU,</w:t>
      </w:r>
      <w:r w:rsidR="00400BE1">
        <w:rPr>
          <w:sz w:val="22"/>
          <w:szCs w:val="22"/>
        </w:rPr>
        <w:t xml:space="preserve"> tai skaitā arī gadījumā</w:t>
      </w:r>
      <w:r>
        <w:rPr>
          <w:sz w:val="22"/>
          <w:szCs w:val="22"/>
        </w:rPr>
        <w:t xml:space="preserve">, ja </w:t>
      </w:r>
      <w:r w:rsidR="00400BE1">
        <w:rPr>
          <w:sz w:val="22"/>
          <w:szCs w:val="22"/>
        </w:rPr>
        <w:t xml:space="preserve">attiecīgā ārvalsts akreditācijas iestāde </w:t>
      </w:r>
      <w:r>
        <w:rPr>
          <w:sz w:val="22"/>
          <w:szCs w:val="22"/>
        </w:rPr>
        <w:t>nav veikusi PASŪTĪTĀJA novērtēšanu.</w:t>
      </w:r>
    </w:p>
    <w:p w14:paraId="103AE619" w14:textId="6FA04D2A" w:rsidR="00524863" w:rsidRPr="003428C6" w:rsidRDefault="000709DC" w:rsidP="005E77B7">
      <w:pPr>
        <w:numPr>
          <w:ilvl w:val="0"/>
          <w:numId w:val="9"/>
        </w:numPr>
        <w:spacing w:before="120" w:after="120"/>
        <w:ind w:left="0" w:hanging="426"/>
        <w:jc w:val="center"/>
        <w:rPr>
          <w:b/>
          <w:caps/>
          <w:sz w:val="22"/>
          <w:szCs w:val="22"/>
        </w:rPr>
      </w:pPr>
      <w:r w:rsidRPr="003428C6">
        <w:rPr>
          <w:b/>
          <w:caps/>
          <w:sz w:val="22"/>
          <w:szCs w:val="22"/>
        </w:rPr>
        <w:t xml:space="preserve">Akreditācijas </w:t>
      </w:r>
      <w:smartTag w:uri="schemas-tilde-lv/tildestengine" w:element="veidnes">
        <w:smartTagPr>
          <w:attr w:name="baseform" w:val="lēmum|s"/>
          <w:attr w:name="id" w:val="-1"/>
          <w:attr w:name="text" w:val="lēmumi"/>
        </w:smartTagPr>
        <w:r w:rsidRPr="003428C6">
          <w:rPr>
            <w:b/>
            <w:caps/>
            <w:sz w:val="22"/>
            <w:szCs w:val="22"/>
          </w:rPr>
          <w:t>lēmumi</w:t>
        </w:r>
      </w:smartTag>
    </w:p>
    <w:p w14:paraId="3E9A0714" w14:textId="0893A0BB" w:rsidR="00D56C30" w:rsidRPr="003428C6" w:rsidRDefault="000709DC" w:rsidP="005E77B7">
      <w:pPr>
        <w:numPr>
          <w:ilvl w:val="1"/>
          <w:numId w:val="9"/>
        </w:numPr>
        <w:spacing w:before="120" w:after="120"/>
        <w:ind w:left="0" w:hanging="573"/>
        <w:jc w:val="both"/>
        <w:rPr>
          <w:sz w:val="22"/>
          <w:szCs w:val="22"/>
        </w:rPr>
      </w:pPr>
      <w:r w:rsidRPr="003428C6">
        <w:rPr>
          <w:caps/>
          <w:sz w:val="22"/>
          <w:szCs w:val="22"/>
        </w:rPr>
        <w:t>IZPILDĪTĀJS</w:t>
      </w:r>
      <w:r w:rsidRPr="003428C6">
        <w:rPr>
          <w:sz w:val="22"/>
          <w:szCs w:val="22"/>
        </w:rPr>
        <w:t xml:space="preserve"> pieņem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Pr="003428C6">
          <w:rPr>
            <w:sz w:val="22"/>
            <w:szCs w:val="22"/>
          </w:rPr>
          <w:t>lēmumu</w:t>
        </w:r>
      </w:smartTag>
      <w:r w:rsidR="00974029" w:rsidRPr="003428C6">
        <w:rPr>
          <w:sz w:val="22"/>
          <w:szCs w:val="22"/>
        </w:rPr>
        <w:t>,</w:t>
      </w:r>
      <w:r w:rsidRPr="003428C6">
        <w:rPr>
          <w:sz w:val="22"/>
          <w:szCs w:val="22"/>
        </w:rPr>
        <w:t xml:space="preserve"> pamatojoties uz novērtēšanas rezultāt</w:t>
      </w:r>
      <w:r w:rsidR="00573ADE" w:rsidRPr="003428C6">
        <w:rPr>
          <w:sz w:val="22"/>
          <w:szCs w:val="22"/>
        </w:rPr>
        <w:t xml:space="preserve">iem, </w:t>
      </w:r>
      <w:r w:rsidRPr="003428C6">
        <w:rPr>
          <w:sz w:val="22"/>
          <w:szCs w:val="22"/>
        </w:rPr>
        <w:t>citas būtiskas informācijas analīzi</w:t>
      </w:r>
      <w:r w:rsidR="00573ADE" w:rsidRPr="003428C6">
        <w:rPr>
          <w:sz w:val="22"/>
          <w:szCs w:val="22"/>
        </w:rPr>
        <w:t xml:space="preserve"> un</w:t>
      </w:r>
      <w:r w:rsidRPr="003428C6">
        <w:rPr>
          <w:sz w:val="22"/>
          <w:szCs w:val="22"/>
        </w:rPr>
        <w:t xml:space="preserve"> </w:t>
      </w:r>
      <w:r w:rsidR="00C42F7B" w:rsidRPr="003428C6">
        <w:rPr>
          <w:sz w:val="22"/>
          <w:szCs w:val="22"/>
        </w:rPr>
        <w:t xml:space="preserve">saistošajos tiesību aktos noteiktajiem kritērijiem. </w:t>
      </w:r>
      <w:r w:rsidRPr="003428C6">
        <w:rPr>
          <w:sz w:val="22"/>
          <w:szCs w:val="22"/>
        </w:rPr>
        <w:t>Pamatojoties uz akreditācijas</w:t>
      </w:r>
      <w:r w:rsidR="005575EA" w:rsidRPr="003428C6">
        <w:rPr>
          <w:sz w:val="22"/>
          <w:szCs w:val="22"/>
        </w:rPr>
        <w:t xml:space="preserve"> komisijas</w:t>
      </w:r>
      <w:r w:rsidRPr="003428C6">
        <w:rPr>
          <w:sz w:val="22"/>
          <w:szCs w:val="22"/>
        </w:rPr>
        <w:t xml:space="preserve"> sēdē veikto dokumentācijas analīzi, sniegto </w:t>
      </w:r>
      <w:smartTag w:uri="schemas-tilde-lv/tildestengine" w:element="veidnes">
        <w:smartTagPr>
          <w:attr w:name="baseform" w:val="rekomendācij|a"/>
          <w:attr w:name="id" w:val="-1"/>
          <w:attr w:name="text" w:val="rekomendāciju"/>
        </w:smartTagPr>
        <w:r w:rsidRPr="003428C6">
          <w:rPr>
            <w:sz w:val="22"/>
            <w:szCs w:val="22"/>
          </w:rPr>
          <w:t>rekomendāciju</w:t>
        </w:r>
      </w:smartTag>
      <w:r w:rsidRPr="003428C6">
        <w:rPr>
          <w:sz w:val="22"/>
          <w:szCs w:val="22"/>
        </w:rPr>
        <w:t xml:space="preserve"> un citu būtisk</w:t>
      </w:r>
      <w:r w:rsidR="00573ADE" w:rsidRPr="003428C6">
        <w:rPr>
          <w:sz w:val="22"/>
          <w:szCs w:val="22"/>
        </w:rPr>
        <w:t>o</w:t>
      </w:r>
      <w:r w:rsidRPr="003428C6">
        <w:rPr>
          <w:sz w:val="22"/>
          <w:szCs w:val="22"/>
        </w:rPr>
        <w:t xml:space="preserve"> informāciju</w:t>
      </w:r>
      <w:r w:rsidR="008D35A3" w:rsidRPr="003428C6">
        <w:rPr>
          <w:sz w:val="22"/>
          <w:szCs w:val="22"/>
        </w:rPr>
        <w:t xml:space="preserve">, </w:t>
      </w:r>
      <w:r w:rsidR="00E80877" w:rsidRPr="003428C6">
        <w:rPr>
          <w:sz w:val="22"/>
          <w:szCs w:val="22"/>
        </w:rPr>
        <w:t xml:space="preserve">IZPILDĪTĀJS </w:t>
      </w:r>
      <w:r w:rsidR="008D35A3" w:rsidRPr="003428C6">
        <w:rPr>
          <w:sz w:val="22"/>
          <w:szCs w:val="22"/>
        </w:rPr>
        <w:t>pieņem</w:t>
      </w:r>
      <w:r w:rsidRPr="003428C6">
        <w:rPr>
          <w:sz w:val="22"/>
          <w:szCs w:val="22"/>
        </w:rPr>
        <w:t xml:space="preserve"> </w:t>
      </w:r>
      <w:r w:rsidR="002F1427" w:rsidRPr="003428C6">
        <w:rPr>
          <w:sz w:val="22"/>
          <w:szCs w:val="22"/>
        </w:rPr>
        <w:t xml:space="preserve">šādus </w:t>
      </w:r>
      <w:r w:rsidRPr="003428C6">
        <w:rPr>
          <w:sz w:val="22"/>
          <w:szCs w:val="22"/>
        </w:rPr>
        <w:t>lēmumus:</w:t>
      </w:r>
    </w:p>
    <w:p w14:paraId="360E545F" w14:textId="77777777" w:rsidR="00D56C30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piešķirt akreditāciju;</w:t>
      </w:r>
    </w:p>
    <w:p w14:paraId="5EC78CA3" w14:textId="77777777" w:rsidR="00D56C30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nepiešķirt akreditāciju;</w:t>
      </w:r>
    </w:p>
    <w:p w14:paraId="286B3809" w14:textId="77777777" w:rsidR="00D56C30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saglabāt akreditāciju;</w:t>
      </w:r>
    </w:p>
    <w:p w14:paraId="34517D8C" w14:textId="77777777" w:rsidR="00DD2E35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lastRenderedPageBreak/>
        <w:t>p</w:t>
      </w:r>
      <w:r w:rsidR="00D56C30" w:rsidRPr="003428C6">
        <w:rPr>
          <w:sz w:val="22"/>
          <w:szCs w:val="22"/>
        </w:rPr>
        <w:t xml:space="preserve">aplašināt </w:t>
      </w:r>
      <w:r w:rsidRPr="003428C6">
        <w:rPr>
          <w:sz w:val="22"/>
          <w:szCs w:val="22"/>
        </w:rPr>
        <w:t xml:space="preserve">akreditācijas sfēru; </w:t>
      </w:r>
    </w:p>
    <w:p w14:paraId="354A3A41" w14:textId="77777777" w:rsidR="00D56C30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sašaurināt akredit</w:t>
      </w:r>
      <w:r w:rsidR="0035282C" w:rsidRPr="003428C6">
        <w:rPr>
          <w:sz w:val="22"/>
          <w:szCs w:val="22"/>
        </w:rPr>
        <w:t>ācijas</w:t>
      </w:r>
      <w:r w:rsidRPr="003428C6">
        <w:rPr>
          <w:sz w:val="22"/>
          <w:szCs w:val="22"/>
        </w:rPr>
        <w:t xml:space="preserve"> sfēru;</w:t>
      </w:r>
    </w:p>
    <w:p w14:paraId="7BA993A5" w14:textId="77777777" w:rsidR="00D56C30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apturēt akreditāciju;</w:t>
      </w:r>
    </w:p>
    <w:p w14:paraId="33921E73" w14:textId="77777777" w:rsidR="00D56C30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atcelt akreditāciju</w:t>
      </w:r>
      <w:r w:rsidR="008D35A3" w:rsidRPr="003428C6">
        <w:rPr>
          <w:sz w:val="22"/>
          <w:szCs w:val="22"/>
        </w:rPr>
        <w:t>.</w:t>
      </w:r>
    </w:p>
    <w:p w14:paraId="27BFDFBC" w14:textId="73BD3D57" w:rsidR="008D35A3" w:rsidRPr="003428C6" w:rsidRDefault="000709DC" w:rsidP="005E77B7">
      <w:pPr>
        <w:numPr>
          <w:ilvl w:val="1"/>
          <w:numId w:val="9"/>
        </w:numPr>
        <w:spacing w:before="120" w:after="120"/>
        <w:ind w:left="567" w:hanging="573"/>
        <w:jc w:val="both"/>
        <w:rPr>
          <w:spacing w:val="-2"/>
          <w:sz w:val="22"/>
          <w:szCs w:val="22"/>
        </w:rPr>
      </w:pPr>
      <w:r w:rsidRPr="003428C6">
        <w:rPr>
          <w:caps/>
          <w:sz w:val="22"/>
          <w:szCs w:val="22"/>
        </w:rPr>
        <w:t>IZPILDĪTĀJS</w:t>
      </w:r>
      <w:r w:rsidRPr="003428C6">
        <w:rPr>
          <w:sz w:val="22"/>
          <w:szCs w:val="22"/>
        </w:rPr>
        <w:t xml:space="preserve"> </w:t>
      </w:r>
      <w:r w:rsidR="00DD2E35" w:rsidRPr="003428C6">
        <w:rPr>
          <w:sz w:val="22"/>
          <w:szCs w:val="22"/>
        </w:rPr>
        <w:t>7 (</w:t>
      </w:r>
      <w:r w:rsidR="00D56C30" w:rsidRPr="003428C6">
        <w:rPr>
          <w:sz w:val="22"/>
          <w:szCs w:val="22"/>
        </w:rPr>
        <w:t>septiņu</w:t>
      </w:r>
      <w:r w:rsidR="00DD2E35" w:rsidRPr="003428C6">
        <w:rPr>
          <w:sz w:val="22"/>
          <w:szCs w:val="22"/>
        </w:rPr>
        <w:t>)</w:t>
      </w:r>
      <w:r w:rsidR="00D56C30" w:rsidRPr="003428C6">
        <w:rPr>
          <w:sz w:val="22"/>
          <w:szCs w:val="22"/>
        </w:rPr>
        <w:t xml:space="preserve"> darba dienu laikā </w:t>
      </w:r>
      <w:r w:rsidR="001C604D" w:rsidRPr="003428C6">
        <w:rPr>
          <w:sz w:val="22"/>
          <w:szCs w:val="22"/>
        </w:rPr>
        <w:t xml:space="preserve">elektroniski </w:t>
      </w:r>
      <w:r w:rsidR="0001339F" w:rsidRPr="003428C6">
        <w:rPr>
          <w:sz w:val="22"/>
          <w:szCs w:val="22"/>
        </w:rPr>
        <w:t>un/vai papīra formātā</w:t>
      </w:r>
      <w:r w:rsidR="001C604D" w:rsidRPr="003428C6">
        <w:rPr>
          <w:sz w:val="22"/>
          <w:szCs w:val="22"/>
        </w:rPr>
        <w:t xml:space="preserve"> </w:t>
      </w:r>
      <w:proofErr w:type="spellStart"/>
      <w:r w:rsidR="00716E67" w:rsidRPr="003428C6">
        <w:rPr>
          <w:sz w:val="22"/>
          <w:szCs w:val="22"/>
        </w:rPr>
        <w:t>nosūta</w:t>
      </w:r>
      <w:proofErr w:type="spellEnd"/>
      <w:r w:rsidR="00D56C30" w:rsidRPr="003428C6">
        <w:rPr>
          <w:sz w:val="22"/>
          <w:szCs w:val="22"/>
        </w:rPr>
        <w:t xml:space="preserve"> </w:t>
      </w:r>
      <w:r w:rsidR="00974029" w:rsidRPr="003428C6">
        <w:rPr>
          <w:sz w:val="22"/>
          <w:szCs w:val="22"/>
        </w:rPr>
        <w:t>PASŪTĪTĀJA</w:t>
      </w:r>
      <w:r w:rsidR="00DD2E35" w:rsidRPr="003428C6">
        <w:rPr>
          <w:sz w:val="22"/>
          <w:szCs w:val="22"/>
        </w:rPr>
        <w:t>M</w:t>
      </w:r>
      <w:r w:rsidR="00974029" w:rsidRPr="003428C6">
        <w:rPr>
          <w:sz w:val="22"/>
          <w:szCs w:val="22"/>
        </w:rPr>
        <w:t xml:space="preserve"> </w:t>
      </w:r>
      <w:r w:rsidR="00716E67" w:rsidRPr="003428C6">
        <w:rPr>
          <w:sz w:val="22"/>
          <w:szCs w:val="22"/>
        </w:rPr>
        <w:t xml:space="preserve">informāciju </w:t>
      </w:r>
      <w:r w:rsidR="00D56C30" w:rsidRPr="003428C6">
        <w:rPr>
          <w:sz w:val="22"/>
          <w:szCs w:val="22"/>
        </w:rPr>
        <w:t xml:space="preserve">par pieņemto lēmumu. Viena mēneša laikā </w:t>
      </w:r>
      <w:r w:rsidRPr="003428C6">
        <w:rPr>
          <w:caps/>
          <w:sz w:val="22"/>
          <w:szCs w:val="22"/>
        </w:rPr>
        <w:t>IZPILDĪTĀJS</w:t>
      </w:r>
      <w:r w:rsidRPr="003428C6">
        <w:rPr>
          <w:sz w:val="22"/>
          <w:szCs w:val="22"/>
        </w:rPr>
        <w:t xml:space="preserve"> </w:t>
      </w:r>
      <w:r w:rsidR="00D56C30" w:rsidRPr="003428C6">
        <w:rPr>
          <w:sz w:val="22"/>
          <w:szCs w:val="22"/>
        </w:rPr>
        <w:t xml:space="preserve">sagatavo </w:t>
      </w:r>
      <w:r w:rsidR="00DD2E35" w:rsidRPr="003428C6">
        <w:rPr>
          <w:sz w:val="22"/>
          <w:szCs w:val="22"/>
        </w:rPr>
        <w:t xml:space="preserve">un izsniedz PASŪTĪTĀJAM </w:t>
      </w:r>
      <w:r w:rsidR="00D56C30" w:rsidRPr="003428C6">
        <w:rPr>
          <w:sz w:val="22"/>
          <w:szCs w:val="22"/>
        </w:rPr>
        <w:t>akreditācijas apliecību un pielikumu.</w:t>
      </w:r>
    </w:p>
    <w:p w14:paraId="49C547D3" w14:textId="3DE720D3" w:rsidR="00524863" w:rsidRPr="003428C6" w:rsidRDefault="000709DC" w:rsidP="005E77B7">
      <w:pPr>
        <w:keepNext/>
        <w:numPr>
          <w:ilvl w:val="0"/>
          <w:numId w:val="9"/>
        </w:numPr>
        <w:spacing w:before="120" w:after="120"/>
        <w:ind w:left="426" w:hanging="426"/>
        <w:jc w:val="center"/>
        <w:rPr>
          <w:b/>
          <w:caps/>
          <w:sz w:val="22"/>
          <w:szCs w:val="22"/>
        </w:rPr>
      </w:pPr>
      <w:r w:rsidRPr="003428C6">
        <w:rPr>
          <w:b/>
          <w:caps/>
          <w:sz w:val="22"/>
          <w:szCs w:val="22"/>
        </w:rPr>
        <w:t>Informācija</w:t>
      </w:r>
      <w:r w:rsidR="00FD27AE" w:rsidRPr="003428C6">
        <w:rPr>
          <w:b/>
          <w:caps/>
          <w:sz w:val="22"/>
          <w:szCs w:val="22"/>
        </w:rPr>
        <w:t>s pieejamība</w:t>
      </w:r>
    </w:p>
    <w:p w14:paraId="30613EFF" w14:textId="324EDE84" w:rsidR="00264CBA" w:rsidRPr="003428C6" w:rsidRDefault="000709DC" w:rsidP="005E77B7">
      <w:pPr>
        <w:keepNext/>
        <w:numPr>
          <w:ilvl w:val="1"/>
          <w:numId w:val="9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Jebkura atsauce </w:t>
      </w:r>
      <w:r w:rsidR="002F5872" w:rsidRPr="003428C6">
        <w:rPr>
          <w:sz w:val="22"/>
          <w:szCs w:val="22"/>
        </w:rPr>
        <w:t>l</w:t>
      </w:r>
      <w:r w:rsidRPr="003428C6">
        <w:rPr>
          <w:sz w:val="22"/>
          <w:szCs w:val="22"/>
        </w:rPr>
        <w:t xml:space="preserve">īgumā uz elektronisku informācijas iesniegšanu, izsniegšanu vai pieejamību nozīmē Pušu savstarpēju vienošanos, ka informācija var tikt nosūtīta uz elektroniskā pasta adresēm, iesniegta lejupielādēšanai kompaktdiskā </w:t>
      </w:r>
      <w:r w:rsidR="00367AD6" w:rsidRPr="003428C6">
        <w:rPr>
          <w:sz w:val="22"/>
          <w:szCs w:val="22"/>
        </w:rPr>
        <w:t xml:space="preserve">vai zibatmiņā, </w:t>
      </w:r>
      <w:r w:rsidRPr="003428C6">
        <w:rPr>
          <w:sz w:val="22"/>
          <w:szCs w:val="22"/>
        </w:rPr>
        <w:t xml:space="preserve">padarīta pieejama </w:t>
      </w:r>
      <w:proofErr w:type="spellStart"/>
      <w:r w:rsidRPr="003428C6">
        <w:rPr>
          <w:sz w:val="22"/>
          <w:szCs w:val="22"/>
        </w:rPr>
        <w:t>lejuplādēšanai</w:t>
      </w:r>
      <w:proofErr w:type="spellEnd"/>
      <w:r w:rsidRPr="003428C6">
        <w:rPr>
          <w:sz w:val="22"/>
          <w:szCs w:val="22"/>
        </w:rPr>
        <w:t xml:space="preserve"> jebkāda formāta virtuālā datu istabā, darot </w:t>
      </w:r>
      <w:r w:rsidR="00970782" w:rsidRPr="003428C6">
        <w:rPr>
          <w:sz w:val="22"/>
          <w:szCs w:val="22"/>
        </w:rPr>
        <w:t>PASŪTĪTĀJAM</w:t>
      </w:r>
      <w:r w:rsidRPr="003428C6">
        <w:rPr>
          <w:sz w:val="22"/>
          <w:szCs w:val="22"/>
        </w:rPr>
        <w:t xml:space="preserve"> zināmas pieejas paroles un datu istabas pieejamības termiņu</w:t>
      </w:r>
      <w:r w:rsidR="00367AD6" w:rsidRPr="003428C6">
        <w:rPr>
          <w:sz w:val="22"/>
          <w:szCs w:val="22"/>
        </w:rPr>
        <w:t xml:space="preserve">, kā arī uzņemoties pilnu atbildību par virtuālajā datu istabā izvietotās informācijas drošību; kā arī, iepriekš saskaņojot ar </w:t>
      </w:r>
      <w:r w:rsidR="007E13D7" w:rsidRPr="003428C6">
        <w:rPr>
          <w:sz w:val="22"/>
          <w:szCs w:val="22"/>
        </w:rPr>
        <w:t>IZPILDĪTĀJU</w:t>
      </w:r>
      <w:r w:rsidR="00367AD6" w:rsidRPr="003428C6">
        <w:rPr>
          <w:sz w:val="22"/>
          <w:szCs w:val="22"/>
        </w:rPr>
        <w:t xml:space="preserve">, izmantojot jebkuru citu elektroniskas saziņas līdzekli, ja tāds </w:t>
      </w:r>
      <w:r w:rsidR="002F5872" w:rsidRPr="003428C6">
        <w:rPr>
          <w:sz w:val="22"/>
          <w:szCs w:val="22"/>
        </w:rPr>
        <w:t>l</w:t>
      </w:r>
      <w:r w:rsidR="00367AD6" w:rsidRPr="003428C6">
        <w:rPr>
          <w:sz w:val="22"/>
          <w:szCs w:val="22"/>
        </w:rPr>
        <w:t>īguma darbības laikā abām pusēm ir pieejams</w:t>
      </w:r>
      <w:r w:rsidRPr="003428C6">
        <w:rPr>
          <w:sz w:val="22"/>
          <w:szCs w:val="22"/>
        </w:rPr>
        <w:t xml:space="preserve">. </w:t>
      </w:r>
    </w:p>
    <w:p w14:paraId="1DBA9235" w14:textId="196C1AB9" w:rsidR="00264CBA" w:rsidRPr="003428C6" w:rsidRDefault="000709DC" w:rsidP="005E77B7">
      <w:pPr>
        <w:numPr>
          <w:ilvl w:val="1"/>
          <w:numId w:val="9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Gadījumā, ja </w:t>
      </w:r>
      <w:r w:rsidR="002F5872" w:rsidRPr="003428C6">
        <w:rPr>
          <w:sz w:val="22"/>
          <w:szCs w:val="22"/>
        </w:rPr>
        <w:t>l</w:t>
      </w:r>
      <w:r w:rsidRPr="003428C6">
        <w:rPr>
          <w:sz w:val="22"/>
          <w:szCs w:val="22"/>
        </w:rPr>
        <w:t xml:space="preserve">īguma darbības laikā mainās kontaktinformācija, attiecīgajai Pusei ir pienākums </w:t>
      </w:r>
      <w:r w:rsidR="00970782" w:rsidRPr="003428C6">
        <w:rPr>
          <w:sz w:val="22"/>
          <w:szCs w:val="22"/>
        </w:rPr>
        <w:t>5</w:t>
      </w:r>
      <w:r w:rsidRPr="003428C6">
        <w:rPr>
          <w:sz w:val="22"/>
          <w:szCs w:val="22"/>
        </w:rPr>
        <w:t xml:space="preserve"> (</w:t>
      </w:r>
      <w:r w:rsidR="00970782" w:rsidRPr="003428C6">
        <w:rPr>
          <w:sz w:val="22"/>
          <w:szCs w:val="22"/>
        </w:rPr>
        <w:t>piecu</w:t>
      </w:r>
      <w:r w:rsidRPr="003428C6">
        <w:rPr>
          <w:sz w:val="22"/>
          <w:szCs w:val="22"/>
        </w:rPr>
        <w:t xml:space="preserve">) darba dienu laikā informēt otru Pusi par jauno kontaktinformāciju. </w:t>
      </w:r>
    </w:p>
    <w:p w14:paraId="07C530E6" w14:textId="16BB2ADF" w:rsidR="00FD27AE" w:rsidRPr="003428C6" w:rsidRDefault="000709DC" w:rsidP="005E77B7">
      <w:pPr>
        <w:numPr>
          <w:ilvl w:val="1"/>
          <w:numId w:val="9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>Aktuālās</w:t>
      </w:r>
      <w:r w:rsidR="00D56C30" w:rsidRPr="003428C6">
        <w:rPr>
          <w:sz w:val="22"/>
          <w:szCs w:val="22"/>
        </w:rPr>
        <w:t xml:space="preserve"> </w:t>
      </w:r>
      <w:r w:rsidR="007E13D7" w:rsidRPr="003428C6">
        <w:rPr>
          <w:sz w:val="22"/>
          <w:szCs w:val="22"/>
        </w:rPr>
        <w:t>IZPILDĪTĀJA</w:t>
      </w:r>
      <w:r w:rsidRPr="003428C6">
        <w:rPr>
          <w:sz w:val="22"/>
          <w:szCs w:val="22"/>
        </w:rPr>
        <w:t xml:space="preserve"> dokumentu redakcijas ir pieejamas IZPILDĪTĀJA</w:t>
      </w:r>
      <w:r w:rsidR="007E13D7" w:rsidRPr="003428C6">
        <w:rPr>
          <w:sz w:val="22"/>
          <w:szCs w:val="22"/>
        </w:rPr>
        <w:t xml:space="preserve"> tīmekļa vietnē</w:t>
      </w:r>
      <w:r w:rsidR="0013738C" w:rsidRPr="003428C6">
        <w:rPr>
          <w:sz w:val="22"/>
          <w:szCs w:val="22"/>
        </w:rPr>
        <w:t xml:space="preserve"> </w:t>
      </w:r>
      <w:hyperlink r:id="rId9" w:history="1">
        <w:r w:rsidR="006619D7" w:rsidRPr="003428C6">
          <w:rPr>
            <w:rStyle w:val="Hipersaite"/>
            <w:color w:val="000000" w:themeColor="text1"/>
            <w:sz w:val="22"/>
            <w:szCs w:val="22"/>
          </w:rPr>
          <w:t>www.latak.gov.lv</w:t>
        </w:r>
      </w:hyperlink>
      <w:r w:rsidRPr="003428C6">
        <w:rPr>
          <w:color w:val="000000" w:themeColor="text1"/>
          <w:sz w:val="22"/>
          <w:szCs w:val="22"/>
        </w:rPr>
        <w:t>.</w:t>
      </w:r>
      <w:r w:rsidR="00DD2E35" w:rsidRPr="003428C6">
        <w:rPr>
          <w:color w:val="000000" w:themeColor="text1"/>
          <w:sz w:val="22"/>
          <w:szCs w:val="22"/>
        </w:rPr>
        <w:t xml:space="preserve"> </w:t>
      </w:r>
      <w:r w:rsidRPr="003428C6">
        <w:rPr>
          <w:sz w:val="22"/>
          <w:szCs w:val="22"/>
        </w:rPr>
        <w:t xml:space="preserve">EA dokumenti ir pieejami </w:t>
      </w:r>
      <w:r w:rsidR="007E13D7" w:rsidRPr="003428C6">
        <w:rPr>
          <w:sz w:val="22"/>
          <w:szCs w:val="22"/>
        </w:rPr>
        <w:t xml:space="preserve">tīmekļa </w:t>
      </w:r>
      <w:r w:rsidR="00DD2E35" w:rsidRPr="003428C6">
        <w:rPr>
          <w:sz w:val="22"/>
          <w:szCs w:val="22"/>
        </w:rPr>
        <w:t xml:space="preserve">vietnē </w:t>
      </w:r>
      <w:hyperlink r:id="rId10" w:history="1">
        <w:r w:rsidR="002F1427" w:rsidRPr="003428C6">
          <w:rPr>
            <w:rStyle w:val="Hipersaite"/>
            <w:color w:val="auto"/>
            <w:sz w:val="22"/>
            <w:szCs w:val="22"/>
          </w:rPr>
          <w:t>www.european-accreditation.org</w:t>
        </w:r>
      </w:hyperlink>
      <w:r w:rsidR="004E28F0" w:rsidRPr="003428C6">
        <w:rPr>
          <w:sz w:val="22"/>
          <w:szCs w:val="22"/>
        </w:rPr>
        <w:t>.</w:t>
      </w:r>
    </w:p>
    <w:p w14:paraId="7AA44A43" w14:textId="25687A57" w:rsidR="00524863" w:rsidRPr="003428C6" w:rsidRDefault="000709DC" w:rsidP="005E77B7">
      <w:pPr>
        <w:numPr>
          <w:ilvl w:val="0"/>
          <w:numId w:val="9"/>
        </w:numPr>
        <w:spacing w:before="120" w:after="120"/>
        <w:ind w:left="426" w:hanging="426"/>
        <w:jc w:val="center"/>
        <w:rPr>
          <w:b/>
          <w:sz w:val="22"/>
          <w:szCs w:val="22"/>
        </w:rPr>
      </w:pPr>
      <w:r w:rsidRPr="003428C6">
        <w:rPr>
          <w:b/>
          <w:sz w:val="22"/>
          <w:szCs w:val="22"/>
        </w:rPr>
        <w:t>MAKSĀJUMI</w:t>
      </w:r>
    </w:p>
    <w:p w14:paraId="0BC1F649" w14:textId="206AAB9F" w:rsidR="00BB335E" w:rsidRPr="003428C6" w:rsidRDefault="000709DC" w:rsidP="005E77B7">
      <w:pPr>
        <w:pStyle w:val="Pamatteksts"/>
        <w:numPr>
          <w:ilvl w:val="1"/>
          <w:numId w:val="9"/>
        </w:numPr>
        <w:tabs>
          <w:tab w:val="center" w:pos="-2835"/>
        </w:tabs>
        <w:spacing w:before="120" w:after="120"/>
        <w:ind w:left="567" w:hanging="573"/>
        <w:rPr>
          <w:rFonts w:ascii="Times New Roman" w:hAnsi="Times New Roman"/>
          <w:sz w:val="22"/>
          <w:szCs w:val="22"/>
        </w:rPr>
      </w:pPr>
      <w:r w:rsidRPr="003428C6">
        <w:rPr>
          <w:rFonts w:ascii="Times New Roman" w:hAnsi="Times New Roman"/>
          <w:sz w:val="22"/>
          <w:szCs w:val="22"/>
        </w:rPr>
        <w:t xml:space="preserve">Par šajā </w:t>
      </w:r>
      <w:r w:rsidR="007D6190" w:rsidRPr="003428C6">
        <w:rPr>
          <w:rFonts w:ascii="Times New Roman" w:hAnsi="Times New Roman"/>
          <w:sz w:val="22"/>
          <w:szCs w:val="22"/>
        </w:rPr>
        <w:t>l</w:t>
      </w:r>
      <w:r w:rsidRPr="003428C6">
        <w:rPr>
          <w:rFonts w:ascii="Times New Roman" w:hAnsi="Times New Roman"/>
          <w:sz w:val="22"/>
          <w:szCs w:val="22"/>
        </w:rPr>
        <w:t xml:space="preserve">īgumā minētajiem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 </w:t>
      </w:r>
      <w:r w:rsidRPr="003428C6">
        <w:rPr>
          <w:rFonts w:ascii="Times New Roman" w:hAnsi="Times New Roman"/>
          <w:sz w:val="22"/>
          <w:szCs w:val="22"/>
        </w:rPr>
        <w:t xml:space="preserve">pakalpojumiem, neatkarīgi no </w:t>
      </w:r>
      <w:r w:rsidR="00DD2E35" w:rsidRPr="003428C6">
        <w:rPr>
          <w:rFonts w:ascii="Times New Roman" w:hAnsi="Times New Roman"/>
          <w:sz w:val="22"/>
          <w:szCs w:val="22"/>
        </w:rPr>
        <w:t xml:space="preserve">akreditācijas </w:t>
      </w:r>
      <w:r w:rsidRPr="003428C6">
        <w:rPr>
          <w:rFonts w:ascii="Times New Roman" w:hAnsi="Times New Roman"/>
          <w:sz w:val="22"/>
          <w:szCs w:val="22"/>
        </w:rPr>
        <w:t>rezultātiem</w:t>
      </w:r>
      <w:r w:rsidR="008B4490" w:rsidRPr="003428C6">
        <w:rPr>
          <w:rFonts w:ascii="Times New Roman" w:hAnsi="Times New Roman"/>
          <w:sz w:val="22"/>
          <w:szCs w:val="22"/>
        </w:rPr>
        <w:t xml:space="preserve"> un </w:t>
      </w:r>
      <w:r w:rsidR="007E13D7" w:rsidRPr="003428C6">
        <w:rPr>
          <w:rFonts w:ascii="Times New Roman" w:hAnsi="Times New Roman"/>
          <w:sz w:val="22"/>
          <w:szCs w:val="22"/>
        </w:rPr>
        <w:t xml:space="preserve">IZPILDĪTĀJA </w:t>
      </w:r>
      <w:r w:rsidR="008B4490" w:rsidRPr="003428C6">
        <w:rPr>
          <w:rFonts w:ascii="Times New Roman" w:hAnsi="Times New Roman"/>
          <w:sz w:val="22"/>
          <w:szCs w:val="22"/>
        </w:rPr>
        <w:t>pieņemt</w:t>
      </w:r>
      <w:r w:rsidR="00DD2E35" w:rsidRPr="003428C6">
        <w:rPr>
          <w:rFonts w:ascii="Times New Roman" w:hAnsi="Times New Roman"/>
          <w:sz w:val="22"/>
          <w:szCs w:val="22"/>
        </w:rPr>
        <w:t>ajiem</w:t>
      </w:r>
      <w:r w:rsidR="008B4490" w:rsidRPr="003428C6">
        <w:rPr>
          <w:rFonts w:ascii="Times New Roman" w:hAnsi="Times New Roman"/>
          <w:sz w:val="22"/>
          <w:szCs w:val="22"/>
        </w:rPr>
        <w:t xml:space="preserve"> akreditācijas </w:t>
      </w:r>
      <w:r w:rsidR="00DD2E35" w:rsidRPr="003428C6">
        <w:rPr>
          <w:rFonts w:ascii="Times New Roman" w:hAnsi="Times New Roman"/>
          <w:sz w:val="22"/>
          <w:szCs w:val="22"/>
        </w:rPr>
        <w:t>lēmumiem</w:t>
      </w:r>
      <w:r w:rsidR="004E19B4" w:rsidRPr="003428C6">
        <w:rPr>
          <w:rFonts w:ascii="Times New Roman" w:hAnsi="Times New Roman"/>
          <w:sz w:val="22"/>
          <w:szCs w:val="22"/>
        </w:rPr>
        <w:t>, kā arī par akreditācijas statusa uzturēšanu</w:t>
      </w:r>
      <w:r w:rsidRPr="003428C6">
        <w:rPr>
          <w:rFonts w:ascii="Times New Roman" w:hAnsi="Times New Roman"/>
          <w:sz w:val="22"/>
          <w:szCs w:val="22"/>
        </w:rPr>
        <w:t xml:space="preserve">, PASŪTĪTĀJS </w:t>
      </w:r>
      <w:r w:rsidR="00831332" w:rsidRPr="003428C6">
        <w:rPr>
          <w:rFonts w:ascii="Times New Roman" w:hAnsi="Times New Roman"/>
          <w:sz w:val="22"/>
          <w:szCs w:val="22"/>
        </w:rPr>
        <w:t>maksā IZPILDĪTĀJAM</w:t>
      </w:r>
      <w:r w:rsidRPr="003428C6">
        <w:rPr>
          <w:rFonts w:ascii="Times New Roman" w:hAnsi="Times New Roman"/>
          <w:sz w:val="22"/>
          <w:szCs w:val="22"/>
        </w:rPr>
        <w:t xml:space="preserve"> </w:t>
      </w:r>
      <w:r w:rsidR="007D6190" w:rsidRPr="003428C6">
        <w:rPr>
          <w:rFonts w:ascii="Times New Roman" w:hAnsi="Times New Roman"/>
          <w:sz w:val="22"/>
          <w:szCs w:val="22"/>
        </w:rPr>
        <w:t>Ministru kabineta noteikumos “Valsts aģentūras “Latvijas Nacionālais akreditācijas birojs” maksas pakalpojumu cenrādis” noteikto maksu.</w:t>
      </w:r>
    </w:p>
    <w:p w14:paraId="172C77A6" w14:textId="77777777" w:rsidR="000C77C7" w:rsidRPr="003428C6" w:rsidRDefault="000709DC" w:rsidP="00EF67C3">
      <w:pPr>
        <w:numPr>
          <w:ilvl w:val="1"/>
          <w:numId w:val="9"/>
        </w:numPr>
        <w:spacing w:before="6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Pirms katras novērtēšanas vizītes IZPILDĪTĀJS un PASŪTĪTĀJS paraksta  </w:t>
      </w:r>
      <w:r w:rsidR="002120FC" w:rsidRPr="003428C6">
        <w:rPr>
          <w:sz w:val="22"/>
          <w:szCs w:val="22"/>
        </w:rPr>
        <w:t>vienošanās protokol</w:t>
      </w:r>
      <w:r w:rsidRPr="003428C6">
        <w:rPr>
          <w:sz w:val="22"/>
          <w:szCs w:val="22"/>
        </w:rPr>
        <w:t>u, kurā norāda plānoto novērtēšanas apjomu un izmaksas.</w:t>
      </w:r>
      <w:r w:rsidR="002120FC" w:rsidRPr="003428C6">
        <w:rPr>
          <w:sz w:val="22"/>
          <w:szCs w:val="22"/>
        </w:rPr>
        <w:t xml:space="preserve"> </w:t>
      </w:r>
    </w:p>
    <w:p w14:paraId="1152D9A3" w14:textId="16A18141" w:rsidR="002120FC" w:rsidRPr="003428C6" w:rsidRDefault="000709DC" w:rsidP="00EF67C3">
      <w:pPr>
        <w:numPr>
          <w:ilvl w:val="1"/>
          <w:numId w:val="9"/>
        </w:numPr>
        <w:spacing w:before="6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Vienošanās protokolā noteiktos maksājumus </w:t>
      </w:r>
      <w:r w:rsidR="00BB335E" w:rsidRPr="003428C6">
        <w:rPr>
          <w:sz w:val="22"/>
          <w:szCs w:val="22"/>
        </w:rPr>
        <w:t xml:space="preserve">PASŪTĪTĀJS pārskaita uz </w:t>
      </w:r>
      <w:r w:rsidR="00301245" w:rsidRPr="003428C6">
        <w:rPr>
          <w:sz w:val="22"/>
          <w:szCs w:val="22"/>
        </w:rPr>
        <w:t>IZPILDĪTĀJA</w:t>
      </w:r>
      <w:r w:rsidR="00EC0C64" w:rsidRPr="003428C6">
        <w:rPr>
          <w:sz w:val="22"/>
          <w:szCs w:val="22"/>
        </w:rPr>
        <w:t xml:space="preserve"> </w:t>
      </w:r>
      <w:r w:rsidRPr="003428C6">
        <w:rPr>
          <w:sz w:val="22"/>
          <w:szCs w:val="22"/>
        </w:rPr>
        <w:t xml:space="preserve">izstādītājos </w:t>
      </w:r>
      <w:r w:rsidR="00BB335E" w:rsidRPr="003428C6">
        <w:rPr>
          <w:sz w:val="22"/>
          <w:szCs w:val="22"/>
        </w:rPr>
        <w:t xml:space="preserve">rēķinos uzrādītajiem bankas kontiem 15 </w:t>
      </w:r>
      <w:r w:rsidRPr="003428C6">
        <w:rPr>
          <w:sz w:val="22"/>
          <w:szCs w:val="22"/>
        </w:rPr>
        <w:t xml:space="preserve">(piecpadsmit) </w:t>
      </w:r>
      <w:r w:rsidR="00BB335E" w:rsidRPr="003428C6">
        <w:rPr>
          <w:sz w:val="22"/>
          <w:szCs w:val="22"/>
        </w:rPr>
        <w:t>dienu laikā pēc rēķin</w:t>
      </w:r>
      <w:r w:rsidR="00752F4F" w:rsidRPr="003428C6">
        <w:rPr>
          <w:sz w:val="22"/>
          <w:szCs w:val="22"/>
        </w:rPr>
        <w:t>a</w:t>
      </w:r>
      <w:r w:rsidR="00BB335E" w:rsidRPr="003428C6">
        <w:rPr>
          <w:sz w:val="22"/>
          <w:szCs w:val="22"/>
        </w:rPr>
        <w:t xml:space="preserve"> izrakstīšanas, </w:t>
      </w:r>
      <w:r w:rsidRPr="003428C6">
        <w:rPr>
          <w:sz w:val="22"/>
          <w:szCs w:val="22"/>
        </w:rPr>
        <w:t xml:space="preserve">izņemot, ja vienošanās protokolā ir norādīts cits samaksas termiņš. </w:t>
      </w:r>
      <w:r w:rsidR="00BB335E" w:rsidRPr="003428C6">
        <w:rPr>
          <w:sz w:val="22"/>
          <w:szCs w:val="22"/>
        </w:rPr>
        <w:t xml:space="preserve"> </w:t>
      </w:r>
    </w:p>
    <w:p w14:paraId="7E80FB6D" w14:textId="22C52769" w:rsidR="00A07531" w:rsidRPr="003428C6" w:rsidRDefault="000709DC" w:rsidP="005E77B7">
      <w:pPr>
        <w:numPr>
          <w:ilvl w:val="1"/>
          <w:numId w:val="9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Gadījumā, ja </w:t>
      </w:r>
      <w:r w:rsidRPr="003428C6">
        <w:rPr>
          <w:caps/>
          <w:sz w:val="22"/>
          <w:szCs w:val="22"/>
        </w:rPr>
        <w:t>P</w:t>
      </w:r>
      <w:r w:rsidR="00BB335E" w:rsidRPr="003428C6">
        <w:rPr>
          <w:caps/>
          <w:sz w:val="22"/>
          <w:szCs w:val="22"/>
        </w:rPr>
        <w:t>asūtītājs</w:t>
      </w:r>
      <w:r w:rsidR="00BB335E" w:rsidRPr="003428C6">
        <w:rPr>
          <w:sz w:val="22"/>
          <w:szCs w:val="22"/>
        </w:rPr>
        <w:t xml:space="preserve"> nav apmaksājis </w:t>
      </w:r>
      <w:r w:rsidRPr="003428C6">
        <w:rPr>
          <w:sz w:val="22"/>
          <w:szCs w:val="22"/>
        </w:rPr>
        <w:t xml:space="preserve">jebkuru IZPILDĪTĀJA </w:t>
      </w:r>
      <w:r w:rsidR="00BB335E" w:rsidRPr="003428C6">
        <w:rPr>
          <w:sz w:val="22"/>
          <w:szCs w:val="22"/>
        </w:rPr>
        <w:t xml:space="preserve">rēķinu 3 </w:t>
      </w:r>
      <w:r w:rsidRPr="003428C6">
        <w:rPr>
          <w:sz w:val="22"/>
          <w:szCs w:val="22"/>
        </w:rPr>
        <w:t xml:space="preserve">(trīs) </w:t>
      </w:r>
      <w:r w:rsidR="00BB335E" w:rsidRPr="003428C6">
        <w:rPr>
          <w:sz w:val="22"/>
          <w:szCs w:val="22"/>
        </w:rPr>
        <w:t xml:space="preserve">mēnešu laikā no </w:t>
      </w:r>
      <w:r w:rsidR="001108E3" w:rsidRPr="003428C6">
        <w:rPr>
          <w:sz w:val="22"/>
          <w:szCs w:val="22"/>
        </w:rPr>
        <w:t>l</w:t>
      </w:r>
      <w:r w:rsidRPr="003428C6">
        <w:rPr>
          <w:sz w:val="22"/>
          <w:szCs w:val="22"/>
        </w:rPr>
        <w:t>īgumā vai vienošanās protokolā noteiktā termiņa beigām</w:t>
      </w:r>
      <w:r w:rsidR="00BB335E" w:rsidRPr="003428C6">
        <w:rPr>
          <w:sz w:val="22"/>
          <w:szCs w:val="22"/>
        </w:rPr>
        <w:t xml:space="preserve">, </w:t>
      </w:r>
      <w:r w:rsidR="007E13D7" w:rsidRPr="003428C6">
        <w:rPr>
          <w:sz w:val="22"/>
          <w:szCs w:val="22"/>
        </w:rPr>
        <w:t xml:space="preserve">IZPILDĪTĀJS </w:t>
      </w:r>
      <w:r w:rsidRPr="003428C6">
        <w:rPr>
          <w:sz w:val="22"/>
          <w:szCs w:val="22"/>
        </w:rPr>
        <w:t xml:space="preserve">ir tiesīgs nekavējoties pieņemt lēmumu par akreditācijas atcelšanu un IZPILDĪTĀJS ir tiesīgs vienpusēji atkāpties no </w:t>
      </w:r>
      <w:r w:rsidR="00F67891" w:rsidRPr="003428C6">
        <w:rPr>
          <w:sz w:val="22"/>
          <w:szCs w:val="22"/>
        </w:rPr>
        <w:t>L</w:t>
      </w:r>
      <w:r w:rsidRPr="003428C6">
        <w:rPr>
          <w:sz w:val="22"/>
          <w:szCs w:val="22"/>
        </w:rPr>
        <w:t>īguma.</w:t>
      </w:r>
    </w:p>
    <w:p w14:paraId="1DDAE2B1" w14:textId="7177DBFE" w:rsidR="009A2912" w:rsidRPr="003428C6" w:rsidRDefault="000709DC" w:rsidP="005E77B7">
      <w:pPr>
        <w:numPr>
          <w:ilvl w:val="0"/>
          <w:numId w:val="9"/>
        </w:numPr>
        <w:suppressAutoHyphens/>
        <w:spacing w:before="120" w:after="120"/>
        <w:ind w:left="425" w:hanging="425"/>
        <w:jc w:val="center"/>
        <w:rPr>
          <w:b/>
          <w:spacing w:val="-2"/>
          <w:sz w:val="22"/>
          <w:szCs w:val="22"/>
        </w:rPr>
      </w:pPr>
      <w:r w:rsidRPr="003428C6">
        <w:rPr>
          <w:b/>
          <w:spacing w:val="-2"/>
          <w:sz w:val="22"/>
          <w:szCs w:val="22"/>
        </w:rPr>
        <w:t>KONFIDENCIALITĀTE</w:t>
      </w:r>
    </w:p>
    <w:p w14:paraId="753F0C50" w14:textId="1E3F9E0E" w:rsidR="00524863" w:rsidRPr="005E77B7" w:rsidRDefault="000709DC" w:rsidP="005E77B7">
      <w:pPr>
        <w:pStyle w:val="Sarakstarindkopa"/>
        <w:numPr>
          <w:ilvl w:val="1"/>
          <w:numId w:val="9"/>
        </w:numPr>
        <w:suppressAutoHyphens/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3428C6">
        <w:rPr>
          <w:spacing w:val="-2"/>
          <w:sz w:val="22"/>
          <w:szCs w:val="22"/>
        </w:rPr>
        <w:t>P</w:t>
      </w:r>
      <w:r w:rsidR="008F74BF" w:rsidRPr="003428C6">
        <w:rPr>
          <w:spacing w:val="-2"/>
          <w:sz w:val="22"/>
          <w:szCs w:val="22"/>
        </w:rPr>
        <w:t xml:space="preserve">uses apņemas ievērot pilnīgu konfidencialitāti attiecībā </w:t>
      </w:r>
      <w:r w:rsidR="002120FC" w:rsidRPr="003428C6">
        <w:rPr>
          <w:spacing w:val="-2"/>
          <w:sz w:val="22"/>
          <w:szCs w:val="22"/>
        </w:rPr>
        <w:t xml:space="preserve">uz </w:t>
      </w:r>
      <w:r w:rsidR="008F74BF" w:rsidRPr="003428C6">
        <w:rPr>
          <w:spacing w:val="-2"/>
          <w:sz w:val="22"/>
          <w:szCs w:val="22"/>
        </w:rPr>
        <w:t>j</w:t>
      </w:r>
      <w:r w:rsidR="00F67891" w:rsidRPr="003428C6">
        <w:rPr>
          <w:spacing w:val="-2"/>
          <w:sz w:val="22"/>
          <w:szCs w:val="22"/>
        </w:rPr>
        <w:t xml:space="preserve">autājumiem, kas saistīti ar šī </w:t>
      </w:r>
      <w:r w:rsidR="00793BAF" w:rsidRPr="003428C6">
        <w:rPr>
          <w:spacing w:val="-2"/>
          <w:sz w:val="22"/>
          <w:szCs w:val="22"/>
        </w:rPr>
        <w:t>l</w:t>
      </w:r>
      <w:r w:rsidR="008F74BF" w:rsidRPr="003428C6">
        <w:rPr>
          <w:spacing w:val="-2"/>
          <w:sz w:val="22"/>
          <w:szCs w:val="22"/>
        </w:rPr>
        <w:t xml:space="preserve">īguma darbību, </w:t>
      </w:r>
      <w:r w:rsidR="008B4490" w:rsidRPr="003428C6">
        <w:rPr>
          <w:spacing w:val="-2"/>
          <w:sz w:val="22"/>
          <w:szCs w:val="22"/>
        </w:rPr>
        <w:t>ieskaitot</w:t>
      </w:r>
      <w:r w:rsidR="008F74BF" w:rsidRPr="003428C6">
        <w:rPr>
          <w:spacing w:val="-2"/>
          <w:sz w:val="22"/>
          <w:szCs w:val="22"/>
        </w:rPr>
        <w:t xml:space="preserve"> </w:t>
      </w:r>
      <w:r w:rsidR="002120FC" w:rsidRPr="003428C6">
        <w:rPr>
          <w:spacing w:val="-2"/>
          <w:sz w:val="22"/>
          <w:szCs w:val="22"/>
        </w:rPr>
        <w:t xml:space="preserve">apņemšanos bez iepriekšējas pušu savstarpējas vienošanās nenodot nevienai trešajai personai nevienu </w:t>
      </w:r>
      <w:r w:rsidR="008F74BF" w:rsidRPr="003428C6">
        <w:rPr>
          <w:spacing w:val="-2"/>
          <w:sz w:val="22"/>
          <w:szCs w:val="22"/>
        </w:rPr>
        <w:t>dokumentu</w:t>
      </w:r>
      <w:r w:rsidR="008B4490" w:rsidRPr="003428C6">
        <w:rPr>
          <w:spacing w:val="-2"/>
          <w:sz w:val="22"/>
          <w:szCs w:val="22"/>
        </w:rPr>
        <w:t xml:space="preserve"> un </w:t>
      </w:r>
      <w:r w:rsidR="002120FC" w:rsidRPr="003428C6">
        <w:rPr>
          <w:spacing w:val="-2"/>
          <w:sz w:val="22"/>
          <w:szCs w:val="22"/>
        </w:rPr>
        <w:t xml:space="preserve">jebkādu citu </w:t>
      </w:r>
      <w:r w:rsidR="008B4490" w:rsidRPr="003428C6">
        <w:rPr>
          <w:spacing w:val="-2"/>
          <w:sz w:val="22"/>
          <w:szCs w:val="22"/>
        </w:rPr>
        <w:t>informācij</w:t>
      </w:r>
      <w:r w:rsidR="002120FC" w:rsidRPr="003428C6">
        <w:rPr>
          <w:spacing w:val="-2"/>
          <w:sz w:val="22"/>
          <w:szCs w:val="22"/>
        </w:rPr>
        <w:t>u</w:t>
      </w:r>
      <w:r w:rsidR="008F74BF" w:rsidRPr="003428C6">
        <w:rPr>
          <w:spacing w:val="-2"/>
          <w:sz w:val="22"/>
          <w:szCs w:val="22"/>
        </w:rPr>
        <w:t xml:space="preserve">, ja </w:t>
      </w:r>
      <w:r w:rsidR="002120FC" w:rsidRPr="003428C6">
        <w:rPr>
          <w:spacing w:val="-2"/>
          <w:sz w:val="22"/>
          <w:szCs w:val="22"/>
        </w:rPr>
        <w:t xml:space="preserve">vien </w:t>
      </w:r>
      <w:r w:rsidR="008F74BF" w:rsidRPr="003428C6">
        <w:rPr>
          <w:spacing w:val="-2"/>
          <w:sz w:val="22"/>
          <w:szCs w:val="22"/>
        </w:rPr>
        <w:t>L</w:t>
      </w:r>
      <w:r w:rsidR="0028497F" w:rsidRPr="003428C6">
        <w:rPr>
          <w:spacing w:val="-2"/>
          <w:sz w:val="22"/>
          <w:szCs w:val="22"/>
        </w:rPr>
        <w:t xml:space="preserve">atvijas </w:t>
      </w:r>
      <w:r w:rsidR="008F74BF" w:rsidRPr="003428C6">
        <w:rPr>
          <w:spacing w:val="-2"/>
          <w:sz w:val="22"/>
          <w:szCs w:val="22"/>
        </w:rPr>
        <w:t>R</w:t>
      </w:r>
      <w:r w:rsidR="0028497F" w:rsidRPr="003428C6">
        <w:rPr>
          <w:spacing w:val="-2"/>
          <w:sz w:val="22"/>
          <w:szCs w:val="22"/>
        </w:rPr>
        <w:t>epublikas</w:t>
      </w:r>
      <w:r w:rsidR="008F74BF" w:rsidRPr="003428C6">
        <w:rPr>
          <w:spacing w:val="-2"/>
          <w:sz w:val="22"/>
          <w:szCs w:val="22"/>
        </w:rPr>
        <w:t xml:space="preserve"> </w:t>
      </w:r>
      <w:r w:rsidR="00FB062D" w:rsidRPr="003428C6">
        <w:rPr>
          <w:spacing w:val="-2"/>
          <w:sz w:val="22"/>
          <w:szCs w:val="22"/>
        </w:rPr>
        <w:t>normatīvajos</w:t>
      </w:r>
      <w:r w:rsidR="008F74BF" w:rsidRPr="003428C6">
        <w:rPr>
          <w:spacing w:val="-2"/>
          <w:sz w:val="22"/>
          <w:szCs w:val="22"/>
        </w:rPr>
        <w:t xml:space="preserve"> </w:t>
      </w:r>
      <w:smartTag w:uri="schemas-tilde-lv/tildestengine" w:element="veidnes">
        <w:smartTagPr>
          <w:attr w:name="baseform" w:val="akt|s"/>
          <w:attr w:name="id" w:val="-1"/>
          <w:attr w:name="text" w:val="aktos"/>
        </w:smartTagPr>
        <w:r w:rsidR="008F74BF" w:rsidRPr="003428C6">
          <w:rPr>
            <w:spacing w:val="-2"/>
            <w:sz w:val="22"/>
            <w:szCs w:val="22"/>
          </w:rPr>
          <w:t>aktos</w:t>
        </w:r>
      </w:smartTag>
      <w:r w:rsidR="008F74BF" w:rsidRPr="003428C6">
        <w:rPr>
          <w:spacing w:val="-2"/>
          <w:sz w:val="22"/>
          <w:szCs w:val="22"/>
        </w:rPr>
        <w:t xml:space="preserve"> nav noteikts </w:t>
      </w:r>
      <w:r w:rsidR="002120FC" w:rsidRPr="003428C6">
        <w:rPr>
          <w:spacing w:val="-2"/>
          <w:sz w:val="22"/>
          <w:szCs w:val="22"/>
        </w:rPr>
        <w:t>citādi</w:t>
      </w:r>
      <w:r w:rsidR="008F74BF" w:rsidRPr="003428C6">
        <w:rPr>
          <w:spacing w:val="-2"/>
          <w:sz w:val="22"/>
          <w:szCs w:val="22"/>
        </w:rPr>
        <w:t>.</w:t>
      </w:r>
    </w:p>
    <w:p w14:paraId="3463767D" w14:textId="099F3F74" w:rsidR="00524863" w:rsidRPr="003428C6" w:rsidRDefault="000709DC" w:rsidP="005E77B7">
      <w:pPr>
        <w:numPr>
          <w:ilvl w:val="0"/>
          <w:numId w:val="9"/>
        </w:numPr>
        <w:spacing w:before="120" w:after="120"/>
        <w:ind w:left="426" w:hanging="426"/>
        <w:jc w:val="center"/>
        <w:rPr>
          <w:b/>
          <w:sz w:val="22"/>
          <w:szCs w:val="22"/>
        </w:rPr>
      </w:pPr>
      <w:r w:rsidRPr="003428C6">
        <w:rPr>
          <w:b/>
          <w:spacing w:val="-2"/>
          <w:sz w:val="22"/>
          <w:szCs w:val="22"/>
        </w:rPr>
        <w:t xml:space="preserve">NEPĀRVARAMAS VARAS </w:t>
      </w:r>
      <w:r w:rsidR="00BB335E" w:rsidRPr="003428C6">
        <w:rPr>
          <w:b/>
          <w:spacing w:val="-2"/>
          <w:sz w:val="22"/>
          <w:szCs w:val="22"/>
        </w:rPr>
        <w:t>APSTĀKĻI</w:t>
      </w:r>
    </w:p>
    <w:p w14:paraId="66C57160" w14:textId="77777777" w:rsidR="00BB335E" w:rsidRPr="005E77B7" w:rsidRDefault="000709DC" w:rsidP="005E77B7">
      <w:pPr>
        <w:numPr>
          <w:ilvl w:val="1"/>
          <w:numId w:val="9"/>
        </w:numPr>
        <w:spacing w:before="120" w:after="120"/>
        <w:ind w:left="567" w:hanging="573"/>
        <w:jc w:val="both"/>
        <w:rPr>
          <w:sz w:val="22"/>
          <w:szCs w:val="22"/>
        </w:rPr>
      </w:pPr>
      <w:r w:rsidRPr="005E77B7">
        <w:rPr>
          <w:sz w:val="22"/>
          <w:szCs w:val="22"/>
        </w:rPr>
        <w:t xml:space="preserve">Puses </w:t>
      </w:r>
      <w:r w:rsidR="002120FC" w:rsidRPr="005E77B7">
        <w:rPr>
          <w:sz w:val="22"/>
          <w:szCs w:val="22"/>
        </w:rPr>
        <w:t xml:space="preserve">ir atbrīvotas no </w:t>
      </w:r>
      <w:r w:rsidRPr="005E77B7">
        <w:rPr>
          <w:sz w:val="22"/>
          <w:szCs w:val="22"/>
        </w:rPr>
        <w:t>atbildī</w:t>
      </w:r>
      <w:r w:rsidR="00E8055F" w:rsidRPr="005E77B7">
        <w:rPr>
          <w:sz w:val="22"/>
          <w:szCs w:val="22"/>
        </w:rPr>
        <w:t>b</w:t>
      </w:r>
      <w:r w:rsidRPr="005E77B7">
        <w:rPr>
          <w:sz w:val="22"/>
          <w:szCs w:val="22"/>
        </w:rPr>
        <w:t xml:space="preserve">as par </w:t>
      </w:r>
      <w:r w:rsidR="002120FC" w:rsidRPr="005E77B7">
        <w:rPr>
          <w:sz w:val="22"/>
          <w:szCs w:val="22"/>
        </w:rPr>
        <w:t xml:space="preserve">savu </w:t>
      </w:r>
      <w:r w:rsidRPr="005E77B7">
        <w:rPr>
          <w:sz w:val="22"/>
          <w:szCs w:val="22"/>
        </w:rPr>
        <w:t xml:space="preserve">saistību pilnīgu vai daļēju neizpildi, vai termiņa neievērošanu </w:t>
      </w:r>
      <w:r w:rsidR="002120FC" w:rsidRPr="005E77B7">
        <w:rPr>
          <w:sz w:val="22"/>
          <w:szCs w:val="22"/>
        </w:rPr>
        <w:t>nepārvaramas varas  apstākļu dēļ, kas bez izņēmuma ietver, bet neaprobežojas ar</w:t>
      </w:r>
      <w:r w:rsidRPr="005E77B7">
        <w:rPr>
          <w:sz w:val="22"/>
          <w:szCs w:val="22"/>
        </w:rPr>
        <w:t xml:space="preserve"> </w:t>
      </w:r>
      <w:r w:rsidR="002120FC" w:rsidRPr="005E77B7">
        <w:rPr>
          <w:sz w:val="22"/>
          <w:szCs w:val="22"/>
        </w:rPr>
        <w:t>karu</w:t>
      </w:r>
      <w:r w:rsidRPr="005E77B7">
        <w:rPr>
          <w:sz w:val="22"/>
          <w:szCs w:val="22"/>
        </w:rPr>
        <w:t xml:space="preserve">, karam </w:t>
      </w:r>
      <w:r w:rsidR="002120FC" w:rsidRPr="005E77B7">
        <w:rPr>
          <w:sz w:val="22"/>
          <w:szCs w:val="22"/>
        </w:rPr>
        <w:t xml:space="preserve">pielīdzināmiem </w:t>
      </w:r>
      <w:r w:rsidRPr="005E77B7">
        <w:rPr>
          <w:sz w:val="22"/>
          <w:szCs w:val="22"/>
        </w:rPr>
        <w:t>apstākļ</w:t>
      </w:r>
      <w:r w:rsidR="002120FC" w:rsidRPr="005E77B7">
        <w:rPr>
          <w:sz w:val="22"/>
          <w:szCs w:val="22"/>
        </w:rPr>
        <w:t>iem</w:t>
      </w:r>
      <w:r w:rsidRPr="005E77B7">
        <w:rPr>
          <w:sz w:val="22"/>
          <w:szCs w:val="22"/>
        </w:rPr>
        <w:t xml:space="preserve">, streiku, ugunsgrēku vai </w:t>
      </w:r>
      <w:r w:rsidR="002120FC" w:rsidRPr="005E77B7">
        <w:rPr>
          <w:sz w:val="22"/>
          <w:szCs w:val="22"/>
        </w:rPr>
        <w:t>plūdiem</w:t>
      </w:r>
      <w:r w:rsidRPr="005E77B7">
        <w:rPr>
          <w:sz w:val="22"/>
          <w:szCs w:val="22"/>
        </w:rPr>
        <w:t xml:space="preserve">. </w:t>
      </w:r>
      <w:r w:rsidR="002120FC" w:rsidRPr="005E77B7">
        <w:rPr>
          <w:sz w:val="22"/>
          <w:szCs w:val="22"/>
        </w:rPr>
        <w:t>Nepārvaramas varas apstākļu</w:t>
      </w:r>
      <w:r w:rsidRPr="005E77B7">
        <w:rPr>
          <w:sz w:val="22"/>
          <w:szCs w:val="22"/>
        </w:rPr>
        <w:t xml:space="preserve"> </w:t>
      </w:r>
      <w:r w:rsidR="002120FC" w:rsidRPr="005E77B7">
        <w:rPr>
          <w:sz w:val="22"/>
          <w:szCs w:val="22"/>
        </w:rPr>
        <w:t xml:space="preserve">iestāšanās gadījumā </w:t>
      </w:r>
      <w:r w:rsidRPr="005E77B7">
        <w:rPr>
          <w:sz w:val="22"/>
          <w:szCs w:val="22"/>
        </w:rPr>
        <w:t>pušu saistību izpildes termiņ</w:t>
      </w:r>
      <w:r w:rsidR="002120FC" w:rsidRPr="005E77B7">
        <w:rPr>
          <w:sz w:val="22"/>
          <w:szCs w:val="22"/>
        </w:rPr>
        <w:t xml:space="preserve">š uzskatāms par pagarinātu </w:t>
      </w:r>
      <w:r w:rsidRPr="005E77B7">
        <w:rPr>
          <w:sz w:val="22"/>
          <w:szCs w:val="22"/>
        </w:rPr>
        <w:t xml:space="preserve">uz laiku, kurā šie apstākļi </w:t>
      </w:r>
      <w:r w:rsidR="00E8055F" w:rsidRPr="005E77B7">
        <w:rPr>
          <w:sz w:val="22"/>
          <w:szCs w:val="22"/>
        </w:rPr>
        <w:t xml:space="preserve">ir </w:t>
      </w:r>
      <w:r w:rsidRPr="005E77B7">
        <w:rPr>
          <w:sz w:val="22"/>
          <w:szCs w:val="22"/>
        </w:rPr>
        <w:t>spēkā</w:t>
      </w:r>
      <w:r w:rsidR="00E8055F" w:rsidRPr="005E77B7">
        <w:rPr>
          <w:sz w:val="22"/>
          <w:szCs w:val="22"/>
        </w:rPr>
        <w:t>. Ja nepārvaramas varas apstākļi turpinās</w:t>
      </w:r>
      <w:r w:rsidRPr="005E77B7">
        <w:rPr>
          <w:sz w:val="22"/>
          <w:szCs w:val="22"/>
        </w:rPr>
        <w:t xml:space="preserve"> ilgāk par </w:t>
      </w:r>
      <w:r w:rsidR="00E8055F" w:rsidRPr="005E77B7">
        <w:rPr>
          <w:sz w:val="22"/>
          <w:szCs w:val="22"/>
        </w:rPr>
        <w:t xml:space="preserve">trim </w:t>
      </w:r>
      <w:r w:rsidRPr="005E77B7">
        <w:rPr>
          <w:sz w:val="22"/>
          <w:szCs w:val="22"/>
        </w:rPr>
        <w:t xml:space="preserve">mēnešiem, katrai no pusēm </w:t>
      </w:r>
      <w:r w:rsidR="00E8055F" w:rsidRPr="005E77B7">
        <w:rPr>
          <w:sz w:val="22"/>
          <w:szCs w:val="22"/>
        </w:rPr>
        <w:t xml:space="preserve">ir </w:t>
      </w:r>
      <w:r w:rsidRPr="005E77B7">
        <w:rPr>
          <w:sz w:val="22"/>
          <w:szCs w:val="22"/>
        </w:rPr>
        <w:t>tiesīb</w:t>
      </w:r>
      <w:r w:rsidR="00E8055F" w:rsidRPr="005E77B7">
        <w:rPr>
          <w:sz w:val="22"/>
          <w:szCs w:val="22"/>
        </w:rPr>
        <w:t>as pēc saviem ieskatiem vienpusēji atkāpties no līguma, nevēršoties tiesā, 10 (desmit) dienas iepriekš rakst</w:t>
      </w:r>
      <w:r w:rsidR="006619D7" w:rsidRPr="005E77B7">
        <w:rPr>
          <w:sz w:val="22"/>
          <w:szCs w:val="22"/>
        </w:rPr>
        <w:t xml:space="preserve">iski </w:t>
      </w:r>
      <w:r w:rsidR="00E8055F" w:rsidRPr="005E77B7">
        <w:rPr>
          <w:sz w:val="22"/>
          <w:szCs w:val="22"/>
        </w:rPr>
        <w:t>paziņojot par to otrai pusei. Š</w:t>
      </w:r>
      <w:r w:rsidRPr="005E77B7">
        <w:rPr>
          <w:sz w:val="22"/>
          <w:szCs w:val="22"/>
        </w:rPr>
        <w:t xml:space="preserve">ajā gadījumā neviena no pusēm </w:t>
      </w:r>
      <w:r w:rsidR="00E8055F" w:rsidRPr="005E77B7">
        <w:rPr>
          <w:sz w:val="22"/>
          <w:szCs w:val="22"/>
        </w:rPr>
        <w:t xml:space="preserve">nav </w:t>
      </w:r>
      <w:r w:rsidRPr="005E77B7">
        <w:rPr>
          <w:sz w:val="22"/>
          <w:szCs w:val="22"/>
        </w:rPr>
        <w:t xml:space="preserve">tiesīga </w:t>
      </w:r>
      <w:r w:rsidR="00E8055F" w:rsidRPr="005E77B7">
        <w:rPr>
          <w:sz w:val="22"/>
          <w:szCs w:val="22"/>
        </w:rPr>
        <w:t>p</w:t>
      </w:r>
      <w:r w:rsidRPr="005E77B7">
        <w:rPr>
          <w:sz w:val="22"/>
          <w:szCs w:val="22"/>
        </w:rPr>
        <w:t xml:space="preserve">rasīt </w:t>
      </w:r>
      <w:r w:rsidR="00E8055F" w:rsidRPr="005E77B7">
        <w:rPr>
          <w:sz w:val="22"/>
          <w:szCs w:val="22"/>
        </w:rPr>
        <w:t xml:space="preserve">no </w:t>
      </w:r>
      <w:r w:rsidRPr="005E77B7">
        <w:rPr>
          <w:sz w:val="22"/>
          <w:szCs w:val="22"/>
        </w:rPr>
        <w:t>otra</w:t>
      </w:r>
      <w:r w:rsidR="00E8055F" w:rsidRPr="005E77B7">
        <w:rPr>
          <w:sz w:val="22"/>
          <w:szCs w:val="22"/>
        </w:rPr>
        <w:t>s</w:t>
      </w:r>
      <w:r w:rsidRPr="005E77B7">
        <w:rPr>
          <w:sz w:val="22"/>
          <w:szCs w:val="22"/>
        </w:rPr>
        <w:t xml:space="preserve"> puse</w:t>
      </w:r>
      <w:r w:rsidR="00E8055F" w:rsidRPr="005E77B7">
        <w:rPr>
          <w:sz w:val="22"/>
          <w:szCs w:val="22"/>
        </w:rPr>
        <w:t xml:space="preserve">s nekādu </w:t>
      </w:r>
      <w:r w:rsidRPr="005E77B7">
        <w:rPr>
          <w:sz w:val="22"/>
          <w:szCs w:val="22"/>
        </w:rPr>
        <w:t>zaudējumu kompensāciju.</w:t>
      </w:r>
    </w:p>
    <w:p w14:paraId="44D1F2DB" w14:textId="353F8DEB" w:rsidR="006B3D2F" w:rsidRPr="005E77B7" w:rsidRDefault="000709DC" w:rsidP="005E77B7">
      <w:pPr>
        <w:numPr>
          <w:ilvl w:val="1"/>
          <w:numId w:val="9"/>
        </w:numPr>
        <w:spacing w:before="120" w:after="120"/>
        <w:ind w:left="567" w:hanging="567"/>
        <w:jc w:val="both"/>
        <w:rPr>
          <w:spacing w:val="-2"/>
          <w:sz w:val="22"/>
          <w:szCs w:val="22"/>
        </w:rPr>
      </w:pPr>
      <w:r w:rsidRPr="005E77B7">
        <w:rPr>
          <w:sz w:val="22"/>
          <w:szCs w:val="22"/>
        </w:rPr>
        <w:t>P</w:t>
      </w:r>
      <w:r w:rsidR="00BB335E" w:rsidRPr="005E77B7">
        <w:rPr>
          <w:sz w:val="22"/>
          <w:szCs w:val="22"/>
        </w:rPr>
        <w:t>use nekavējoties</w:t>
      </w:r>
      <w:r w:rsidR="00E8055F" w:rsidRPr="005E77B7">
        <w:rPr>
          <w:sz w:val="22"/>
          <w:szCs w:val="22"/>
        </w:rPr>
        <w:t>, bet ne vēlāk kā 14 (četrpadsmit) dienu laikā pēc nepārvaramas varas apstākļu iestāšanās,</w:t>
      </w:r>
      <w:r w:rsidR="00BB335E" w:rsidRPr="005E77B7">
        <w:rPr>
          <w:sz w:val="22"/>
          <w:szCs w:val="22"/>
        </w:rPr>
        <w:t xml:space="preserve"> </w:t>
      </w:r>
      <w:proofErr w:type="spellStart"/>
      <w:r w:rsidR="00E8055F" w:rsidRPr="005E77B7">
        <w:rPr>
          <w:sz w:val="22"/>
          <w:szCs w:val="22"/>
        </w:rPr>
        <w:t>nosūta</w:t>
      </w:r>
      <w:proofErr w:type="spellEnd"/>
      <w:r w:rsidR="00E8055F" w:rsidRPr="005E77B7">
        <w:rPr>
          <w:sz w:val="22"/>
          <w:szCs w:val="22"/>
        </w:rPr>
        <w:t xml:space="preserve"> </w:t>
      </w:r>
      <w:r w:rsidR="00BB335E" w:rsidRPr="005E77B7">
        <w:rPr>
          <w:sz w:val="22"/>
          <w:szCs w:val="22"/>
        </w:rPr>
        <w:t xml:space="preserve">otrai pusei </w:t>
      </w:r>
      <w:r w:rsidR="00E8055F" w:rsidRPr="005E77B7">
        <w:rPr>
          <w:sz w:val="22"/>
          <w:szCs w:val="22"/>
        </w:rPr>
        <w:t xml:space="preserve">rakstisku </w:t>
      </w:r>
      <w:r w:rsidR="00BB335E" w:rsidRPr="005E77B7">
        <w:rPr>
          <w:sz w:val="22"/>
          <w:szCs w:val="22"/>
        </w:rPr>
        <w:t xml:space="preserve">apliecinājumu par </w:t>
      </w:r>
      <w:r w:rsidR="00E8055F" w:rsidRPr="005E77B7">
        <w:rPr>
          <w:sz w:val="22"/>
          <w:szCs w:val="22"/>
        </w:rPr>
        <w:t xml:space="preserve">nepārvaramas varas </w:t>
      </w:r>
      <w:r w:rsidR="00BB335E" w:rsidRPr="005E77B7">
        <w:rPr>
          <w:sz w:val="22"/>
          <w:szCs w:val="22"/>
        </w:rPr>
        <w:t>apstākļu iestāšanos.</w:t>
      </w:r>
    </w:p>
    <w:p w14:paraId="5B311DB9" w14:textId="0CE6B522" w:rsidR="00524863" w:rsidRPr="003428C6" w:rsidRDefault="000709DC" w:rsidP="005E77B7">
      <w:pPr>
        <w:numPr>
          <w:ilvl w:val="0"/>
          <w:numId w:val="9"/>
        </w:numPr>
        <w:suppressAutoHyphens/>
        <w:spacing w:before="120" w:after="120"/>
        <w:ind w:left="426" w:hanging="426"/>
        <w:jc w:val="center"/>
        <w:rPr>
          <w:b/>
          <w:spacing w:val="-2"/>
          <w:sz w:val="22"/>
          <w:szCs w:val="22"/>
        </w:rPr>
      </w:pPr>
      <w:r w:rsidRPr="003428C6">
        <w:rPr>
          <w:b/>
          <w:spacing w:val="-2"/>
          <w:sz w:val="22"/>
          <w:szCs w:val="22"/>
        </w:rPr>
        <w:t>LĪGUMA IZMAIŅAS</w:t>
      </w:r>
    </w:p>
    <w:p w14:paraId="064E1E99" w14:textId="77777777" w:rsidR="00BB335E" w:rsidRPr="003428C6" w:rsidRDefault="000709DC" w:rsidP="00A07531">
      <w:pPr>
        <w:pStyle w:val="Pamatteksts"/>
        <w:numPr>
          <w:ilvl w:val="1"/>
          <w:numId w:val="9"/>
        </w:numPr>
        <w:suppressAutoHyphens/>
        <w:ind w:left="567" w:hanging="567"/>
        <w:rPr>
          <w:rFonts w:ascii="Times New Roman" w:hAnsi="Times New Roman"/>
          <w:spacing w:val="-2"/>
          <w:sz w:val="22"/>
          <w:szCs w:val="22"/>
        </w:rPr>
      </w:pPr>
      <w:r w:rsidRPr="003428C6">
        <w:rPr>
          <w:rFonts w:ascii="Times New Roman" w:hAnsi="Times New Roman"/>
          <w:spacing w:val="-2"/>
          <w:sz w:val="22"/>
          <w:szCs w:val="22"/>
        </w:rPr>
        <w:lastRenderedPageBreak/>
        <w:t xml:space="preserve">Līgums ietver sevī </w:t>
      </w:r>
      <w:r w:rsidR="00E8055F" w:rsidRPr="003428C6">
        <w:rPr>
          <w:rFonts w:ascii="Times New Roman" w:hAnsi="Times New Roman"/>
          <w:spacing w:val="-2"/>
          <w:sz w:val="22"/>
          <w:szCs w:val="22"/>
        </w:rPr>
        <w:t xml:space="preserve">pilnīgu </w:t>
      </w:r>
      <w:r w:rsidRPr="003428C6">
        <w:rPr>
          <w:rFonts w:ascii="Times New Roman" w:hAnsi="Times New Roman"/>
          <w:spacing w:val="-2"/>
          <w:sz w:val="22"/>
          <w:szCs w:val="22"/>
        </w:rPr>
        <w:t xml:space="preserve">pušu </w:t>
      </w:r>
      <w:r w:rsidR="00E8055F" w:rsidRPr="003428C6">
        <w:rPr>
          <w:rFonts w:ascii="Times New Roman" w:hAnsi="Times New Roman"/>
          <w:spacing w:val="-2"/>
          <w:sz w:val="22"/>
          <w:szCs w:val="22"/>
        </w:rPr>
        <w:t xml:space="preserve">vienošanos </w:t>
      </w:r>
      <w:r w:rsidRPr="003428C6">
        <w:rPr>
          <w:rFonts w:ascii="Times New Roman" w:hAnsi="Times New Roman"/>
          <w:spacing w:val="-2"/>
          <w:sz w:val="22"/>
          <w:szCs w:val="22"/>
        </w:rPr>
        <w:t xml:space="preserve">par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3428C6">
          <w:rPr>
            <w:rFonts w:ascii="Times New Roman" w:hAnsi="Times New Roman"/>
            <w:spacing w:val="-2"/>
            <w:sz w:val="22"/>
            <w:szCs w:val="22"/>
          </w:rPr>
          <w:t>Līguma</w:t>
        </w:r>
      </w:smartTag>
      <w:r w:rsidRPr="003428C6">
        <w:rPr>
          <w:rFonts w:ascii="Times New Roman" w:hAnsi="Times New Roman"/>
          <w:spacing w:val="-2"/>
          <w:sz w:val="22"/>
          <w:szCs w:val="22"/>
        </w:rPr>
        <w:t xml:space="preserve"> priekšmetu un aizstāj visas iepriekšējās </w:t>
      </w:r>
      <w:r w:rsidR="00FB062D" w:rsidRPr="003428C6">
        <w:rPr>
          <w:rFonts w:ascii="Times New Roman" w:hAnsi="Times New Roman"/>
          <w:spacing w:val="-2"/>
          <w:sz w:val="22"/>
          <w:szCs w:val="22"/>
        </w:rPr>
        <w:t>P</w:t>
      </w:r>
      <w:r w:rsidR="00E8055F" w:rsidRPr="003428C6">
        <w:rPr>
          <w:rFonts w:ascii="Times New Roman" w:hAnsi="Times New Roman"/>
          <w:spacing w:val="-2"/>
          <w:sz w:val="22"/>
          <w:szCs w:val="22"/>
        </w:rPr>
        <w:t xml:space="preserve">ušu </w:t>
      </w:r>
      <w:r w:rsidRPr="003428C6">
        <w:rPr>
          <w:rFonts w:ascii="Times New Roman" w:hAnsi="Times New Roman"/>
          <w:spacing w:val="-2"/>
          <w:sz w:val="22"/>
          <w:szCs w:val="22"/>
        </w:rPr>
        <w:t>mutiskās un rakstiskās vienošanās.</w:t>
      </w:r>
    </w:p>
    <w:p w14:paraId="7DF885A1" w14:textId="77777777" w:rsidR="00BB335E" w:rsidRPr="003428C6" w:rsidRDefault="000709DC" w:rsidP="005E77B7">
      <w:pPr>
        <w:pStyle w:val="Pamatteksts"/>
        <w:numPr>
          <w:ilvl w:val="1"/>
          <w:numId w:val="9"/>
        </w:numPr>
        <w:suppressAutoHyphens/>
        <w:spacing w:before="120" w:after="120"/>
        <w:ind w:left="567" w:hanging="567"/>
        <w:rPr>
          <w:rFonts w:ascii="Times New Roman" w:hAnsi="Times New Roman"/>
          <w:spacing w:val="-2"/>
          <w:sz w:val="22"/>
          <w:szCs w:val="22"/>
        </w:rPr>
      </w:pPr>
      <w:r w:rsidRPr="003428C6">
        <w:rPr>
          <w:rFonts w:ascii="Times New Roman" w:hAnsi="Times New Roman"/>
          <w:spacing w:val="-2"/>
          <w:sz w:val="22"/>
          <w:szCs w:val="22"/>
        </w:rPr>
        <w:t xml:space="preserve">Grozījumi vai papildinājumi </w:t>
      </w:r>
      <w:r w:rsidR="00F67891" w:rsidRPr="003428C6">
        <w:rPr>
          <w:rFonts w:ascii="Times New Roman" w:hAnsi="Times New Roman"/>
          <w:spacing w:val="-2"/>
          <w:sz w:val="22"/>
          <w:szCs w:val="22"/>
        </w:rPr>
        <w:t>L</w:t>
      </w:r>
      <w:r w:rsidR="00E8055F" w:rsidRPr="003428C6">
        <w:rPr>
          <w:rFonts w:ascii="Times New Roman" w:hAnsi="Times New Roman"/>
          <w:spacing w:val="-2"/>
          <w:sz w:val="22"/>
          <w:szCs w:val="22"/>
        </w:rPr>
        <w:t xml:space="preserve">īgumā </w:t>
      </w:r>
      <w:r w:rsidRPr="003428C6">
        <w:rPr>
          <w:rFonts w:ascii="Times New Roman" w:hAnsi="Times New Roman"/>
          <w:spacing w:val="-2"/>
          <w:sz w:val="22"/>
          <w:szCs w:val="22"/>
        </w:rPr>
        <w:t xml:space="preserve">var tikt izdarīti pēc abpusējas rakstiskas vienošanās ar abu </w:t>
      </w:r>
      <w:r w:rsidR="00A42D4F" w:rsidRPr="003428C6">
        <w:rPr>
          <w:rFonts w:ascii="Times New Roman" w:hAnsi="Times New Roman"/>
          <w:spacing w:val="-2"/>
          <w:sz w:val="22"/>
          <w:szCs w:val="22"/>
        </w:rPr>
        <w:t>P</w:t>
      </w:r>
      <w:r w:rsidRPr="003428C6">
        <w:rPr>
          <w:rFonts w:ascii="Times New Roman" w:hAnsi="Times New Roman"/>
          <w:spacing w:val="-2"/>
          <w:sz w:val="22"/>
          <w:szCs w:val="22"/>
        </w:rPr>
        <w:t>ušu atbildīgo personu vai to pilnvaroto personu parakstu.</w:t>
      </w:r>
    </w:p>
    <w:p w14:paraId="4D59C0AA" w14:textId="7B36DDA5" w:rsidR="001E46A5" w:rsidRPr="00D61EAC" w:rsidRDefault="000709DC" w:rsidP="001E46A5">
      <w:pPr>
        <w:numPr>
          <w:ilvl w:val="1"/>
          <w:numId w:val="9"/>
        </w:numPr>
        <w:suppressAutoHyphens/>
        <w:spacing w:before="120" w:after="120"/>
        <w:ind w:left="567" w:hanging="567"/>
        <w:jc w:val="both"/>
        <w:rPr>
          <w:spacing w:val="-2"/>
          <w:sz w:val="22"/>
          <w:szCs w:val="22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3428C6">
          <w:rPr>
            <w:spacing w:val="-2"/>
            <w:sz w:val="22"/>
            <w:szCs w:val="22"/>
          </w:rPr>
          <w:t>Līguma</w:t>
        </w:r>
      </w:smartTag>
      <w:r w:rsidRPr="003428C6">
        <w:rPr>
          <w:spacing w:val="-2"/>
          <w:sz w:val="22"/>
          <w:szCs w:val="22"/>
        </w:rPr>
        <w:t xml:space="preserve"> labojumi</w:t>
      </w:r>
      <w:r w:rsidR="00E8055F" w:rsidRPr="003428C6">
        <w:rPr>
          <w:spacing w:val="-2"/>
          <w:sz w:val="22"/>
          <w:szCs w:val="22"/>
        </w:rPr>
        <w:t xml:space="preserve">, grozījumi, </w:t>
      </w:r>
      <w:r w:rsidRPr="003428C6">
        <w:rPr>
          <w:spacing w:val="-2"/>
          <w:sz w:val="22"/>
          <w:szCs w:val="22"/>
        </w:rPr>
        <w:t>papildinājumi</w:t>
      </w:r>
      <w:r w:rsidR="00E8055F" w:rsidRPr="003428C6">
        <w:rPr>
          <w:spacing w:val="-2"/>
          <w:sz w:val="22"/>
          <w:szCs w:val="22"/>
        </w:rPr>
        <w:t>, vienošanās protokoli un citi pielikumi</w:t>
      </w:r>
      <w:r w:rsidRPr="003428C6">
        <w:rPr>
          <w:spacing w:val="-2"/>
          <w:sz w:val="22"/>
          <w:szCs w:val="22"/>
        </w:rPr>
        <w:t xml:space="preserve"> ir spēkā, </w:t>
      </w:r>
      <w:r w:rsidR="00E8055F" w:rsidRPr="003428C6">
        <w:rPr>
          <w:spacing w:val="-2"/>
          <w:sz w:val="22"/>
          <w:szCs w:val="22"/>
        </w:rPr>
        <w:t xml:space="preserve">ja </w:t>
      </w:r>
      <w:r w:rsidRPr="003428C6">
        <w:rPr>
          <w:spacing w:val="-2"/>
          <w:sz w:val="22"/>
          <w:szCs w:val="22"/>
        </w:rPr>
        <w:t>tie ir noformēti rakst</w:t>
      </w:r>
      <w:r w:rsidR="006619D7" w:rsidRPr="003428C6">
        <w:rPr>
          <w:spacing w:val="-2"/>
          <w:sz w:val="22"/>
          <w:szCs w:val="22"/>
        </w:rPr>
        <w:t>iski</w:t>
      </w:r>
      <w:r w:rsidRPr="003428C6">
        <w:rPr>
          <w:spacing w:val="-2"/>
          <w:sz w:val="22"/>
          <w:szCs w:val="22"/>
        </w:rPr>
        <w:t xml:space="preserve"> un </w:t>
      </w:r>
      <w:r w:rsidR="00E8055F" w:rsidRPr="003428C6">
        <w:rPr>
          <w:spacing w:val="-2"/>
          <w:sz w:val="22"/>
          <w:szCs w:val="22"/>
        </w:rPr>
        <w:t xml:space="preserve">tos parakstījušas abas </w:t>
      </w:r>
      <w:r w:rsidR="00A42D4F" w:rsidRPr="003428C6">
        <w:rPr>
          <w:spacing w:val="-2"/>
          <w:sz w:val="22"/>
          <w:szCs w:val="22"/>
        </w:rPr>
        <w:t>P</w:t>
      </w:r>
      <w:r w:rsidR="00E8055F" w:rsidRPr="003428C6">
        <w:rPr>
          <w:spacing w:val="-2"/>
          <w:sz w:val="22"/>
          <w:szCs w:val="22"/>
        </w:rPr>
        <w:t>uses</w:t>
      </w:r>
      <w:r w:rsidR="00F67891" w:rsidRPr="003428C6">
        <w:rPr>
          <w:spacing w:val="-2"/>
          <w:sz w:val="22"/>
          <w:szCs w:val="22"/>
        </w:rPr>
        <w:t xml:space="preserve">, un tie ir neatņemama </w:t>
      </w:r>
      <w:r w:rsidR="00793BAF" w:rsidRPr="003428C6">
        <w:rPr>
          <w:spacing w:val="-2"/>
          <w:sz w:val="22"/>
          <w:szCs w:val="22"/>
        </w:rPr>
        <w:t>l</w:t>
      </w:r>
      <w:r w:rsidR="00803F60" w:rsidRPr="003428C6">
        <w:rPr>
          <w:spacing w:val="-2"/>
          <w:sz w:val="22"/>
          <w:szCs w:val="22"/>
        </w:rPr>
        <w:t>īguma sastāvdaļa</w:t>
      </w:r>
      <w:r w:rsidRPr="003428C6">
        <w:rPr>
          <w:spacing w:val="-2"/>
          <w:sz w:val="22"/>
          <w:szCs w:val="22"/>
        </w:rPr>
        <w:t>.</w:t>
      </w:r>
    </w:p>
    <w:p w14:paraId="384808D3" w14:textId="16B539BB" w:rsidR="00524863" w:rsidRPr="003428C6" w:rsidRDefault="000709DC" w:rsidP="005E77B7">
      <w:pPr>
        <w:keepNext/>
        <w:numPr>
          <w:ilvl w:val="0"/>
          <w:numId w:val="9"/>
        </w:numPr>
        <w:suppressAutoHyphens/>
        <w:spacing w:before="120" w:after="120"/>
        <w:ind w:left="426" w:hanging="426"/>
        <w:jc w:val="center"/>
        <w:rPr>
          <w:b/>
          <w:spacing w:val="-2"/>
          <w:sz w:val="22"/>
          <w:szCs w:val="22"/>
        </w:rPr>
      </w:pPr>
      <w:r w:rsidRPr="003428C6">
        <w:rPr>
          <w:b/>
          <w:spacing w:val="-2"/>
          <w:sz w:val="22"/>
          <w:szCs w:val="22"/>
        </w:rPr>
        <w:t xml:space="preserve">LĪGUMA STĀŠANĀS SPĒKĀ UN </w:t>
      </w:r>
      <w:r w:rsidR="00662657" w:rsidRPr="003428C6">
        <w:rPr>
          <w:b/>
          <w:iCs/>
          <w:spacing w:val="-2"/>
          <w:sz w:val="22"/>
          <w:szCs w:val="22"/>
        </w:rPr>
        <w:t>IZBEIGŠANA</w:t>
      </w:r>
    </w:p>
    <w:p w14:paraId="3E875ADF" w14:textId="14DDE2E0" w:rsidR="0016620A" w:rsidRPr="003428C6" w:rsidRDefault="000709DC" w:rsidP="005E77B7">
      <w:pPr>
        <w:keepNext/>
        <w:numPr>
          <w:ilvl w:val="1"/>
          <w:numId w:val="9"/>
        </w:numPr>
        <w:suppressAutoHyphens/>
        <w:spacing w:before="120" w:after="120"/>
        <w:ind w:left="567" w:hanging="567"/>
        <w:jc w:val="both"/>
        <w:rPr>
          <w:spacing w:val="-2"/>
          <w:sz w:val="22"/>
          <w:szCs w:val="22"/>
        </w:rPr>
      </w:pPr>
      <w:r w:rsidRPr="003428C6">
        <w:rPr>
          <w:sz w:val="22"/>
          <w:szCs w:val="22"/>
        </w:rPr>
        <w:t xml:space="preserve">Līgums stājas spēkā ar dienu, kad to parakstījušas </w:t>
      </w:r>
      <w:r w:rsidR="00A42D4F" w:rsidRPr="003428C6">
        <w:rPr>
          <w:sz w:val="22"/>
          <w:szCs w:val="22"/>
        </w:rPr>
        <w:t>P</w:t>
      </w:r>
      <w:r w:rsidRPr="003428C6">
        <w:rPr>
          <w:sz w:val="22"/>
          <w:szCs w:val="22"/>
        </w:rPr>
        <w:t>uses un ir spēkā uz nenoteiktu laiku.</w:t>
      </w:r>
    </w:p>
    <w:p w14:paraId="69B5FD24" w14:textId="0A87E0B5" w:rsidR="008D35A3" w:rsidRPr="003428C6" w:rsidRDefault="000709DC" w:rsidP="005E77B7">
      <w:pPr>
        <w:numPr>
          <w:ilvl w:val="1"/>
          <w:numId w:val="9"/>
        </w:numPr>
        <w:suppressAutoHyphens/>
        <w:spacing w:before="120" w:after="120"/>
        <w:ind w:left="567" w:hanging="567"/>
        <w:jc w:val="both"/>
        <w:rPr>
          <w:spacing w:val="-2"/>
          <w:sz w:val="22"/>
          <w:szCs w:val="22"/>
        </w:rPr>
      </w:pPr>
      <w:r w:rsidRPr="003428C6">
        <w:rPr>
          <w:spacing w:val="-2"/>
          <w:sz w:val="22"/>
          <w:szCs w:val="22"/>
        </w:rPr>
        <w:t>IZPILDĪTĀJAM</w:t>
      </w:r>
      <w:r w:rsidR="00EC0C64" w:rsidRPr="003428C6">
        <w:rPr>
          <w:spacing w:val="-2"/>
          <w:sz w:val="22"/>
          <w:szCs w:val="22"/>
        </w:rPr>
        <w:t xml:space="preserve"> </w:t>
      </w:r>
      <w:r w:rsidR="00F5327F" w:rsidRPr="003428C6">
        <w:rPr>
          <w:spacing w:val="-2"/>
          <w:sz w:val="22"/>
          <w:szCs w:val="22"/>
        </w:rPr>
        <w:t>ir tiesības</w:t>
      </w:r>
      <w:r w:rsidR="00BB335E" w:rsidRPr="003428C6">
        <w:rPr>
          <w:spacing w:val="-2"/>
          <w:sz w:val="22"/>
          <w:szCs w:val="22"/>
        </w:rPr>
        <w:t xml:space="preserve"> </w:t>
      </w:r>
      <w:r w:rsidR="00E8055F" w:rsidRPr="003428C6">
        <w:rPr>
          <w:spacing w:val="-2"/>
          <w:sz w:val="22"/>
          <w:szCs w:val="22"/>
        </w:rPr>
        <w:t xml:space="preserve">vienpusēji atkāpties no </w:t>
      </w:r>
      <w:r w:rsidR="00793BAF" w:rsidRPr="003428C6">
        <w:rPr>
          <w:spacing w:val="-2"/>
          <w:sz w:val="22"/>
          <w:szCs w:val="22"/>
        </w:rPr>
        <w:t>l</w:t>
      </w:r>
      <w:r w:rsidR="00E8055F" w:rsidRPr="003428C6">
        <w:rPr>
          <w:spacing w:val="-2"/>
          <w:sz w:val="22"/>
          <w:szCs w:val="22"/>
        </w:rPr>
        <w:t xml:space="preserve">īguma, </w:t>
      </w:r>
      <w:r w:rsidR="00803F60" w:rsidRPr="003428C6">
        <w:rPr>
          <w:spacing w:val="-2"/>
          <w:sz w:val="22"/>
          <w:szCs w:val="22"/>
        </w:rPr>
        <w:t>rakst</w:t>
      </w:r>
      <w:r w:rsidR="006619D7" w:rsidRPr="003428C6">
        <w:rPr>
          <w:spacing w:val="-2"/>
          <w:sz w:val="22"/>
          <w:szCs w:val="22"/>
        </w:rPr>
        <w:t>iski</w:t>
      </w:r>
      <w:r w:rsidR="00803F60" w:rsidRPr="003428C6">
        <w:rPr>
          <w:spacing w:val="-2"/>
          <w:sz w:val="22"/>
          <w:szCs w:val="22"/>
        </w:rPr>
        <w:t xml:space="preserve"> </w:t>
      </w:r>
      <w:r w:rsidR="00BB335E" w:rsidRPr="003428C6">
        <w:rPr>
          <w:spacing w:val="-2"/>
          <w:sz w:val="22"/>
          <w:szCs w:val="22"/>
        </w:rPr>
        <w:t xml:space="preserve">paziņojot par to PASŪTĪTĀJAM </w:t>
      </w:r>
      <w:r w:rsidR="00E8055F" w:rsidRPr="003428C6">
        <w:rPr>
          <w:spacing w:val="-2"/>
          <w:sz w:val="22"/>
          <w:szCs w:val="22"/>
        </w:rPr>
        <w:t xml:space="preserve">vismaz </w:t>
      </w:r>
      <w:r w:rsidRPr="003428C6">
        <w:rPr>
          <w:spacing w:val="-2"/>
          <w:sz w:val="22"/>
          <w:szCs w:val="22"/>
        </w:rPr>
        <w:t>7</w:t>
      </w:r>
      <w:r w:rsidR="00BB335E" w:rsidRPr="003428C6">
        <w:rPr>
          <w:spacing w:val="-2"/>
          <w:sz w:val="22"/>
          <w:szCs w:val="22"/>
        </w:rPr>
        <w:t xml:space="preserve"> </w:t>
      </w:r>
      <w:r w:rsidR="00E8055F" w:rsidRPr="003428C6">
        <w:rPr>
          <w:spacing w:val="-2"/>
          <w:sz w:val="22"/>
          <w:szCs w:val="22"/>
        </w:rPr>
        <w:t xml:space="preserve">(septiņas) </w:t>
      </w:r>
      <w:r w:rsidR="00BB335E" w:rsidRPr="003428C6">
        <w:rPr>
          <w:spacing w:val="-2"/>
          <w:sz w:val="22"/>
          <w:szCs w:val="22"/>
        </w:rPr>
        <w:t>dien</w:t>
      </w:r>
      <w:r w:rsidR="00E8055F" w:rsidRPr="003428C6">
        <w:rPr>
          <w:spacing w:val="-2"/>
          <w:sz w:val="22"/>
          <w:szCs w:val="22"/>
        </w:rPr>
        <w:t>as</w:t>
      </w:r>
      <w:r w:rsidR="00BB335E" w:rsidRPr="003428C6">
        <w:rPr>
          <w:spacing w:val="-2"/>
          <w:sz w:val="22"/>
          <w:szCs w:val="22"/>
        </w:rPr>
        <w:t xml:space="preserve"> </w:t>
      </w:r>
      <w:r w:rsidR="00E8055F" w:rsidRPr="003428C6">
        <w:rPr>
          <w:spacing w:val="-2"/>
          <w:sz w:val="22"/>
          <w:szCs w:val="22"/>
        </w:rPr>
        <w:t>iepriekš</w:t>
      </w:r>
      <w:r w:rsidR="00BB335E" w:rsidRPr="003428C6">
        <w:rPr>
          <w:spacing w:val="-2"/>
          <w:sz w:val="22"/>
          <w:szCs w:val="22"/>
        </w:rPr>
        <w:t>, ja</w:t>
      </w:r>
      <w:r w:rsidR="00F5327F" w:rsidRPr="003428C6">
        <w:rPr>
          <w:spacing w:val="-2"/>
          <w:sz w:val="22"/>
          <w:szCs w:val="22"/>
        </w:rPr>
        <w:t>:</w:t>
      </w:r>
    </w:p>
    <w:p w14:paraId="05BD5002" w14:textId="77777777" w:rsidR="008D35A3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IZPILDĪTĀJS </w:t>
      </w:r>
      <w:r w:rsidR="00BB335E" w:rsidRPr="003428C6">
        <w:rPr>
          <w:sz w:val="22"/>
          <w:szCs w:val="22"/>
        </w:rPr>
        <w:t xml:space="preserve">ir pieņēmis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="00BB335E" w:rsidRPr="003428C6">
          <w:rPr>
            <w:sz w:val="22"/>
            <w:szCs w:val="22"/>
          </w:rPr>
          <w:t>lēmumu</w:t>
        </w:r>
      </w:smartTag>
      <w:r w:rsidR="00BB335E" w:rsidRPr="003428C6">
        <w:rPr>
          <w:sz w:val="22"/>
          <w:szCs w:val="22"/>
        </w:rPr>
        <w:t xml:space="preserve"> nepiešķirt akreditāciju;</w:t>
      </w:r>
    </w:p>
    <w:p w14:paraId="4AB30EDA" w14:textId="77777777" w:rsidR="008D35A3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IZPILDĪTĀJS </w:t>
      </w:r>
      <w:r w:rsidR="00BB335E" w:rsidRPr="003428C6">
        <w:rPr>
          <w:sz w:val="22"/>
          <w:szCs w:val="22"/>
        </w:rPr>
        <w:t xml:space="preserve">ir pieņēmis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="00BB335E" w:rsidRPr="003428C6">
          <w:rPr>
            <w:sz w:val="22"/>
            <w:szCs w:val="22"/>
          </w:rPr>
          <w:t>lēmumu</w:t>
        </w:r>
      </w:smartTag>
      <w:r w:rsidR="00BB335E" w:rsidRPr="003428C6">
        <w:rPr>
          <w:sz w:val="22"/>
          <w:szCs w:val="22"/>
        </w:rPr>
        <w:t xml:space="preserve"> </w:t>
      </w:r>
      <w:r w:rsidR="00E8055F" w:rsidRPr="003428C6">
        <w:rPr>
          <w:sz w:val="22"/>
          <w:szCs w:val="22"/>
        </w:rPr>
        <w:t xml:space="preserve">atcelt </w:t>
      </w:r>
      <w:r w:rsidR="00BB335E" w:rsidRPr="003428C6">
        <w:rPr>
          <w:sz w:val="22"/>
          <w:szCs w:val="22"/>
        </w:rPr>
        <w:t>akreditācij</w:t>
      </w:r>
      <w:r w:rsidR="00E8055F" w:rsidRPr="003428C6">
        <w:rPr>
          <w:sz w:val="22"/>
          <w:szCs w:val="22"/>
        </w:rPr>
        <w:t>u</w:t>
      </w:r>
      <w:r w:rsidR="00BB335E" w:rsidRPr="003428C6">
        <w:rPr>
          <w:sz w:val="22"/>
          <w:szCs w:val="22"/>
        </w:rPr>
        <w:t>;</w:t>
      </w:r>
    </w:p>
    <w:p w14:paraId="524DAEE4" w14:textId="77777777" w:rsidR="008D35A3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PASŪTĪTĀJAM </w:t>
      </w:r>
      <w:r w:rsidR="00BB335E" w:rsidRPr="003428C6">
        <w:rPr>
          <w:sz w:val="22"/>
          <w:szCs w:val="22"/>
        </w:rPr>
        <w:t xml:space="preserve">ir </w:t>
      </w:r>
      <w:r w:rsidR="00E8055F" w:rsidRPr="003428C6">
        <w:rPr>
          <w:sz w:val="22"/>
          <w:szCs w:val="22"/>
        </w:rPr>
        <w:t xml:space="preserve">piemērots tiesiskās aizsardzības process, </w:t>
      </w:r>
      <w:proofErr w:type="spellStart"/>
      <w:r w:rsidR="00E8055F" w:rsidRPr="003428C6">
        <w:rPr>
          <w:sz w:val="22"/>
          <w:szCs w:val="22"/>
        </w:rPr>
        <w:t>ārpustiesas</w:t>
      </w:r>
      <w:proofErr w:type="spellEnd"/>
      <w:r w:rsidR="00E8055F" w:rsidRPr="003428C6">
        <w:rPr>
          <w:sz w:val="22"/>
          <w:szCs w:val="22"/>
        </w:rPr>
        <w:t xml:space="preserve"> tiesiskās aizsardzības process, pasludināta maksātnespēja vai </w:t>
      </w:r>
      <w:r w:rsidR="00BB335E" w:rsidRPr="003428C6">
        <w:rPr>
          <w:sz w:val="22"/>
          <w:szCs w:val="22"/>
        </w:rPr>
        <w:t>bankrot</w:t>
      </w:r>
      <w:r w:rsidR="00CC53FE" w:rsidRPr="003428C6">
        <w:rPr>
          <w:sz w:val="22"/>
          <w:szCs w:val="22"/>
        </w:rPr>
        <w:t>s</w:t>
      </w:r>
      <w:r w:rsidR="00E8055F" w:rsidRPr="003428C6">
        <w:rPr>
          <w:sz w:val="22"/>
          <w:szCs w:val="22"/>
        </w:rPr>
        <w:t>,</w:t>
      </w:r>
      <w:r w:rsidR="00BB335E" w:rsidRPr="003428C6">
        <w:rPr>
          <w:sz w:val="22"/>
          <w:szCs w:val="22"/>
        </w:rPr>
        <w:t xml:space="preserve"> vai </w:t>
      </w:r>
      <w:r w:rsidR="00E8055F" w:rsidRPr="003428C6">
        <w:rPr>
          <w:sz w:val="22"/>
          <w:szCs w:val="22"/>
        </w:rPr>
        <w:t xml:space="preserve">tā ir </w:t>
      </w:r>
      <w:r w:rsidR="00BB335E" w:rsidRPr="003428C6">
        <w:rPr>
          <w:sz w:val="22"/>
          <w:szCs w:val="22"/>
        </w:rPr>
        <w:t>likvidēta;</w:t>
      </w:r>
    </w:p>
    <w:p w14:paraId="093B37AC" w14:textId="16DCF0E2" w:rsidR="008D35A3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PASŪTĪTĀJS </w:t>
      </w:r>
      <w:r w:rsidR="00E8055F" w:rsidRPr="003428C6">
        <w:rPr>
          <w:sz w:val="22"/>
          <w:szCs w:val="22"/>
        </w:rPr>
        <w:t xml:space="preserve">pilnībā vai daļēji kavē jebkuru no </w:t>
      </w:r>
      <w:r w:rsidR="00793BAF" w:rsidRPr="003428C6">
        <w:rPr>
          <w:sz w:val="22"/>
          <w:szCs w:val="22"/>
        </w:rPr>
        <w:t>l</w:t>
      </w:r>
      <w:r w:rsidR="00E8055F" w:rsidRPr="003428C6">
        <w:rPr>
          <w:sz w:val="22"/>
          <w:szCs w:val="22"/>
        </w:rPr>
        <w:t xml:space="preserve">īgumā noteiktajām </w:t>
      </w:r>
      <w:r w:rsidRPr="003428C6">
        <w:rPr>
          <w:sz w:val="22"/>
          <w:szCs w:val="22"/>
        </w:rPr>
        <w:t>maks</w:t>
      </w:r>
      <w:r w:rsidR="00E8055F" w:rsidRPr="003428C6">
        <w:rPr>
          <w:sz w:val="22"/>
          <w:szCs w:val="22"/>
        </w:rPr>
        <w:t xml:space="preserve">ām ilgāk par </w:t>
      </w:r>
      <w:r w:rsidR="00803F60" w:rsidRPr="003428C6">
        <w:rPr>
          <w:sz w:val="22"/>
          <w:szCs w:val="22"/>
        </w:rPr>
        <w:t>3 (trīs) mēnešiem</w:t>
      </w:r>
      <w:r w:rsidRPr="003428C6">
        <w:rPr>
          <w:sz w:val="22"/>
          <w:szCs w:val="22"/>
        </w:rPr>
        <w:t>;</w:t>
      </w:r>
    </w:p>
    <w:p w14:paraId="3FD388F7" w14:textId="50F988B5" w:rsidR="00BB335E" w:rsidRPr="003428C6" w:rsidRDefault="000709DC" w:rsidP="00EF67C3">
      <w:pPr>
        <w:numPr>
          <w:ilvl w:val="2"/>
          <w:numId w:val="9"/>
        </w:numPr>
        <w:spacing w:before="60"/>
        <w:ind w:left="1276" w:hanging="709"/>
        <w:jc w:val="both"/>
        <w:rPr>
          <w:sz w:val="22"/>
          <w:szCs w:val="22"/>
        </w:rPr>
      </w:pPr>
      <w:r w:rsidRPr="003428C6">
        <w:rPr>
          <w:sz w:val="22"/>
          <w:szCs w:val="22"/>
        </w:rPr>
        <w:t xml:space="preserve">PASŪTĪTĀJS nepilda </w:t>
      </w:r>
      <w:r w:rsidR="00803F60" w:rsidRPr="003428C6">
        <w:rPr>
          <w:sz w:val="22"/>
          <w:szCs w:val="22"/>
        </w:rPr>
        <w:t xml:space="preserve">jebkuru ar </w:t>
      </w:r>
      <w:r w:rsidR="00793BAF" w:rsidRPr="003428C6">
        <w:rPr>
          <w:sz w:val="22"/>
          <w:szCs w:val="22"/>
        </w:rPr>
        <w:t>l</w:t>
      </w:r>
      <w:r w:rsidR="00803F60" w:rsidRPr="003428C6">
        <w:rPr>
          <w:sz w:val="22"/>
          <w:szCs w:val="22"/>
        </w:rPr>
        <w:t>īgumu uzņemtu saistību un pienākumu</w:t>
      </w:r>
      <w:r w:rsidR="00793BAF" w:rsidRPr="003428C6">
        <w:rPr>
          <w:sz w:val="22"/>
          <w:szCs w:val="22"/>
        </w:rPr>
        <w:t>.</w:t>
      </w:r>
    </w:p>
    <w:p w14:paraId="252F70D5" w14:textId="103D657E" w:rsidR="00BB335E" w:rsidRPr="003428C6" w:rsidRDefault="000709DC" w:rsidP="00EF67C3">
      <w:pPr>
        <w:numPr>
          <w:ilvl w:val="1"/>
          <w:numId w:val="9"/>
        </w:numPr>
        <w:suppressAutoHyphens/>
        <w:spacing w:before="60"/>
        <w:ind w:left="567" w:hanging="567"/>
        <w:jc w:val="both"/>
        <w:rPr>
          <w:spacing w:val="-2"/>
          <w:sz w:val="22"/>
          <w:szCs w:val="22"/>
        </w:rPr>
      </w:pPr>
      <w:r w:rsidRPr="003428C6">
        <w:rPr>
          <w:spacing w:val="-2"/>
          <w:sz w:val="22"/>
          <w:szCs w:val="22"/>
        </w:rPr>
        <w:t xml:space="preserve">PASŪTĪTĀJS </w:t>
      </w:r>
      <w:r w:rsidR="00F5327F" w:rsidRPr="003428C6">
        <w:rPr>
          <w:spacing w:val="-2"/>
          <w:sz w:val="22"/>
          <w:szCs w:val="22"/>
        </w:rPr>
        <w:t>ir tiesīgs</w:t>
      </w:r>
      <w:r w:rsidRPr="003428C6">
        <w:rPr>
          <w:spacing w:val="-2"/>
          <w:sz w:val="22"/>
          <w:szCs w:val="22"/>
        </w:rPr>
        <w:t xml:space="preserve"> </w:t>
      </w:r>
      <w:r w:rsidR="00803F60" w:rsidRPr="003428C6">
        <w:rPr>
          <w:spacing w:val="-2"/>
          <w:sz w:val="22"/>
          <w:szCs w:val="22"/>
        </w:rPr>
        <w:t xml:space="preserve">pēc saviem ieskatiem vienpusēji atkāpties no </w:t>
      </w:r>
      <w:r w:rsidR="00793BAF" w:rsidRPr="003428C6">
        <w:rPr>
          <w:spacing w:val="-2"/>
          <w:sz w:val="22"/>
          <w:szCs w:val="22"/>
        </w:rPr>
        <w:t>l</w:t>
      </w:r>
      <w:r w:rsidR="00803F60" w:rsidRPr="003428C6">
        <w:rPr>
          <w:spacing w:val="-2"/>
          <w:sz w:val="22"/>
          <w:szCs w:val="22"/>
        </w:rPr>
        <w:t xml:space="preserve">īguma, paziņojot par to IZPILDĪTĀJAM </w:t>
      </w:r>
      <w:r w:rsidRPr="003428C6">
        <w:rPr>
          <w:spacing w:val="-2"/>
          <w:sz w:val="22"/>
          <w:szCs w:val="22"/>
        </w:rPr>
        <w:t xml:space="preserve">vismaz 30 </w:t>
      </w:r>
      <w:r w:rsidR="00803F60" w:rsidRPr="003428C6">
        <w:rPr>
          <w:spacing w:val="-2"/>
          <w:sz w:val="22"/>
          <w:szCs w:val="22"/>
        </w:rPr>
        <w:t xml:space="preserve">(trīsdesmit) </w:t>
      </w:r>
      <w:r w:rsidRPr="003428C6">
        <w:rPr>
          <w:spacing w:val="-2"/>
          <w:sz w:val="22"/>
          <w:szCs w:val="22"/>
        </w:rPr>
        <w:t>dienas iepriekš</w:t>
      </w:r>
      <w:r w:rsidR="00793BAF" w:rsidRPr="003428C6">
        <w:rPr>
          <w:spacing w:val="-2"/>
          <w:sz w:val="22"/>
          <w:szCs w:val="22"/>
        </w:rPr>
        <w:t>, ja PASŪTĪTĀJAM nav spēkā esoša akreditācija.</w:t>
      </w:r>
    </w:p>
    <w:p w14:paraId="28085A8C" w14:textId="17A33232" w:rsidR="00803F60" w:rsidRPr="003428C6" w:rsidRDefault="000709DC" w:rsidP="00EF67C3">
      <w:pPr>
        <w:numPr>
          <w:ilvl w:val="1"/>
          <w:numId w:val="9"/>
        </w:numPr>
        <w:suppressAutoHyphens/>
        <w:spacing w:before="60"/>
        <w:ind w:left="567" w:hanging="567"/>
        <w:jc w:val="both"/>
        <w:rPr>
          <w:spacing w:val="-2"/>
          <w:sz w:val="22"/>
          <w:szCs w:val="22"/>
        </w:rPr>
      </w:pPr>
      <w:r w:rsidRPr="003428C6">
        <w:rPr>
          <w:spacing w:val="-2"/>
          <w:sz w:val="22"/>
          <w:szCs w:val="22"/>
        </w:rPr>
        <w:t>Puses ir tiesīgas jebkurā brīdī rakst</w:t>
      </w:r>
      <w:r w:rsidR="006619D7" w:rsidRPr="003428C6">
        <w:rPr>
          <w:spacing w:val="-2"/>
          <w:sz w:val="22"/>
          <w:szCs w:val="22"/>
        </w:rPr>
        <w:t>iski</w:t>
      </w:r>
      <w:r w:rsidRPr="003428C6">
        <w:rPr>
          <w:spacing w:val="-2"/>
          <w:sz w:val="22"/>
          <w:szCs w:val="22"/>
        </w:rPr>
        <w:t xml:space="preserve"> vienoties par </w:t>
      </w:r>
      <w:r w:rsidR="00793BAF" w:rsidRPr="003428C6">
        <w:rPr>
          <w:spacing w:val="-2"/>
          <w:sz w:val="22"/>
          <w:szCs w:val="22"/>
        </w:rPr>
        <w:t>l</w:t>
      </w:r>
      <w:r w:rsidRPr="003428C6">
        <w:rPr>
          <w:spacing w:val="-2"/>
          <w:sz w:val="22"/>
          <w:szCs w:val="22"/>
        </w:rPr>
        <w:t>īguma izbeigšanu.</w:t>
      </w:r>
    </w:p>
    <w:p w14:paraId="6386650E" w14:textId="4C90946F" w:rsidR="00BB335E" w:rsidRPr="003428C6" w:rsidRDefault="000709DC" w:rsidP="00EF67C3">
      <w:pPr>
        <w:numPr>
          <w:ilvl w:val="1"/>
          <w:numId w:val="9"/>
        </w:numPr>
        <w:suppressAutoHyphens/>
        <w:spacing w:before="60"/>
        <w:ind w:left="567" w:hanging="567"/>
        <w:jc w:val="both"/>
        <w:rPr>
          <w:spacing w:val="-2"/>
          <w:sz w:val="22"/>
          <w:szCs w:val="22"/>
        </w:rPr>
      </w:pPr>
      <w:r w:rsidRPr="003428C6">
        <w:rPr>
          <w:spacing w:val="-2"/>
          <w:sz w:val="22"/>
          <w:szCs w:val="22"/>
        </w:rPr>
        <w:t>Līguma darbības izbeigšanas gadījumā PASŪTĪTĀJS apmaksā IZPILDĪTĀJA</w:t>
      </w:r>
      <w:r w:rsidR="00E80877" w:rsidRPr="003428C6">
        <w:rPr>
          <w:spacing w:val="-2"/>
          <w:sz w:val="22"/>
          <w:szCs w:val="22"/>
        </w:rPr>
        <w:t xml:space="preserve"> </w:t>
      </w:r>
      <w:r w:rsidRPr="003428C6">
        <w:rPr>
          <w:spacing w:val="-2"/>
          <w:sz w:val="22"/>
          <w:szCs w:val="22"/>
        </w:rPr>
        <w:t xml:space="preserve">sniegtos pakalpojumus atbilstoši </w:t>
      </w:r>
      <w:r w:rsidR="00793BAF" w:rsidRPr="003428C6">
        <w:rPr>
          <w:spacing w:val="-2"/>
          <w:sz w:val="22"/>
          <w:szCs w:val="22"/>
        </w:rPr>
        <w:t>l</w:t>
      </w:r>
      <w:r w:rsidRPr="003428C6">
        <w:rPr>
          <w:spacing w:val="-2"/>
          <w:sz w:val="22"/>
          <w:szCs w:val="22"/>
        </w:rPr>
        <w:t>īgumā un vienošanās protokolos noteiktajam.</w:t>
      </w:r>
    </w:p>
    <w:p w14:paraId="5120C3BB" w14:textId="6801148F" w:rsidR="00A07531" w:rsidRDefault="000709DC" w:rsidP="005E77B7">
      <w:pPr>
        <w:numPr>
          <w:ilvl w:val="1"/>
          <w:numId w:val="9"/>
        </w:numPr>
        <w:suppressAutoHyphens/>
        <w:spacing w:before="60"/>
        <w:ind w:left="567" w:hanging="567"/>
        <w:jc w:val="both"/>
        <w:rPr>
          <w:spacing w:val="-2"/>
          <w:sz w:val="22"/>
          <w:szCs w:val="22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3428C6">
          <w:rPr>
            <w:spacing w:val="-2"/>
            <w:sz w:val="22"/>
            <w:szCs w:val="22"/>
          </w:rPr>
          <w:t>Līguma</w:t>
        </w:r>
      </w:smartTag>
      <w:r w:rsidRPr="003428C6">
        <w:rPr>
          <w:spacing w:val="-2"/>
          <w:sz w:val="22"/>
          <w:szCs w:val="22"/>
        </w:rPr>
        <w:t xml:space="preserve"> </w:t>
      </w:r>
      <w:r w:rsidR="00803F60" w:rsidRPr="003428C6">
        <w:rPr>
          <w:spacing w:val="-2"/>
          <w:sz w:val="22"/>
          <w:szCs w:val="22"/>
        </w:rPr>
        <w:t xml:space="preserve">darbības izbeigšana </w:t>
      </w:r>
      <w:r w:rsidRPr="003428C6">
        <w:rPr>
          <w:spacing w:val="-2"/>
          <w:sz w:val="22"/>
          <w:szCs w:val="22"/>
        </w:rPr>
        <w:t xml:space="preserve">neatbrīvo PASŪTĪTĀJU no pilnīgas </w:t>
      </w:r>
      <w:r w:rsidR="00793BAF" w:rsidRPr="003428C6">
        <w:rPr>
          <w:spacing w:val="-2"/>
          <w:sz w:val="22"/>
          <w:szCs w:val="22"/>
        </w:rPr>
        <w:t>l</w:t>
      </w:r>
      <w:r w:rsidRPr="003428C6">
        <w:rPr>
          <w:spacing w:val="-2"/>
          <w:sz w:val="22"/>
          <w:szCs w:val="22"/>
        </w:rPr>
        <w:t>īgumā noteikto saistību izpildes.</w:t>
      </w:r>
    </w:p>
    <w:p w14:paraId="0C7EAB30" w14:textId="77777777" w:rsidR="001E46A5" w:rsidRPr="003428C6" w:rsidRDefault="001E46A5" w:rsidP="001E46A5">
      <w:pPr>
        <w:suppressAutoHyphens/>
        <w:spacing w:before="60"/>
        <w:ind w:left="567"/>
        <w:jc w:val="both"/>
        <w:rPr>
          <w:spacing w:val="-2"/>
          <w:sz w:val="22"/>
          <w:szCs w:val="22"/>
        </w:rPr>
      </w:pPr>
    </w:p>
    <w:p w14:paraId="68FEA4E9" w14:textId="0B21F1FF" w:rsidR="00524863" w:rsidRPr="003428C6" w:rsidRDefault="000709DC" w:rsidP="005E77B7">
      <w:pPr>
        <w:numPr>
          <w:ilvl w:val="0"/>
          <w:numId w:val="9"/>
        </w:numPr>
        <w:suppressAutoHyphens/>
        <w:spacing w:before="120" w:after="120"/>
        <w:ind w:left="0" w:firstLine="425"/>
        <w:jc w:val="center"/>
        <w:rPr>
          <w:b/>
          <w:spacing w:val="-2"/>
          <w:sz w:val="22"/>
          <w:szCs w:val="22"/>
        </w:rPr>
      </w:pPr>
      <w:r w:rsidRPr="003428C6">
        <w:rPr>
          <w:b/>
          <w:spacing w:val="-2"/>
          <w:sz w:val="22"/>
          <w:szCs w:val="22"/>
        </w:rPr>
        <w:t xml:space="preserve"> </w:t>
      </w:r>
      <w:r w:rsidR="00BB335E" w:rsidRPr="003428C6">
        <w:rPr>
          <w:b/>
          <w:spacing w:val="-2"/>
          <w:sz w:val="22"/>
          <w:szCs w:val="22"/>
        </w:rPr>
        <w:t>STRĪDU ATRISINĀŠANAS KĀRTĪBA</w:t>
      </w:r>
    </w:p>
    <w:p w14:paraId="33DF2900" w14:textId="304D7637" w:rsidR="0025499A" w:rsidRPr="003428C6" w:rsidRDefault="000709DC" w:rsidP="005E77B7">
      <w:pPr>
        <w:pStyle w:val="Sarakstarindkopa"/>
        <w:numPr>
          <w:ilvl w:val="1"/>
          <w:numId w:val="9"/>
        </w:numPr>
        <w:suppressAutoHyphens/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3428C6">
        <w:rPr>
          <w:spacing w:val="-2"/>
          <w:sz w:val="22"/>
          <w:szCs w:val="22"/>
        </w:rPr>
        <w:t xml:space="preserve">Visi ar </w:t>
      </w:r>
      <w:r w:rsidR="00361BA1" w:rsidRPr="003428C6">
        <w:rPr>
          <w:spacing w:val="-2"/>
          <w:sz w:val="22"/>
          <w:szCs w:val="22"/>
        </w:rPr>
        <w:t>l</w:t>
      </w:r>
      <w:r w:rsidR="00803F60" w:rsidRPr="003428C6">
        <w:rPr>
          <w:spacing w:val="-2"/>
          <w:sz w:val="22"/>
          <w:szCs w:val="22"/>
        </w:rPr>
        <w:t xml:space="preserve">īgumu </w:t>
      </w:r>
      <w:r w:rsidRPr="003428C6">
        <w:rPr>
          <w:spacing w:val="-2"/>
          <w:sz w:val="22"/>
          <w:szCs w:val="22"/>
        </w:rPr>
        <w:t xml:space="preserve">saistītie strīdi risināmi </w:t>
      </w:r>
      <w:r w:rsidR="00301245" w:rsidRPr="003428C6">
        <w:rPr>
          <w:spacing w:val="-2"/>
          <w:sz w:val="22"/>
          <w:szCs w:val="22"/>
        </w:rPr>
        <w:t>IZPILDĪTĀJA</w:t>
      </w:r>
      <w:r w:rsidR="00EC0C64" w:rsidRPr="003428C6">
        <w:rPr>
          <w:spacing w:val="-2"/>
          <w:sz w:val="22"/>
          <w:szCs w:val="22"/>
        </w:rPr>
        <w:t xml:space="preserve"> </w:t>
      </w:r>
      <w:r w:rsidRPr="003428C6">
        <w:rPr>
          <w:spacing w:val="-2"/>
          <w:sz w:val="22"/>
          <w:szCs w:val="22"/>
        </w:rPr>
        <w:t>un PASŪTĪTĀJA pārrunu ceļā. Ja</w:t>
      </w:r>
      <w:r w:rsidR="00803F60" w:rsidRPr="003428C6">
        <w:rPr>
          <w:spacing w:val="-2"/>
          <w:sz w:val="22"/>
          <w:szCs w:val="22"/>
        </w:rPr>
        <w:t xml:space="preserve"> 30 (trīsdesmit) dienu laikā</w:t>
      </w:r>
      <w:r w:rsidRPr="003428C6">
        <w:rPr>
          <w:spacing w:val="-2"/>
          <w:sz w:val="22"/>
          <w:szCs w:val="22"/>
        </w:rPr>
        <w:t xml:space="preserve"> nav iespējams panākt vienošanos pārrunu ceļā, tad strīdu </w:t>
      </w:r>
      <w:r w:rsidR="00803F60" w:rsidRPr="003428C6">
        <w:rPr>
          <w:spacing w:val="-2"/>
          <w:sz w:val="22"/>
          <w:szCs w:val="22"/>
        </w:rPr>
        <w:t xml:space="preserve">pēc jebkuras puses pieteikuma </w:t>
      </w:r>
      <w:r w:rsidRPr="003428C6">
        <w:rPr>
          <w:spacing w:val="-2"/>
          <w:sz w:val="22"/>
          <w:szCs w:val="22"/>
        </w:rPr>
        <w:t xml:space="preserve">izskata </w:t>
      </w:r>
      <w:r w:rsidR="00A62C08" w:rsidRPr="003428C6">
        <w:rPr>
          <w:spacing w:val="-2"/>
          <w:sz w:val="22"/>
          <w:szCs w:val="22"/>
        </w:rPr>
        <w:t>L</w:t>
      </w:r>
      <w:r w:rsidR="00A841EF" w:rsidRPr="003428C6">
        <w:rPr>
          <w:spacing w:val="-2"/>
          <w:sz w:val="22"/>
          <w:szCs w:val="22"/>
        </w:rPr>
        <w:t xml:space="preserve">atvijas </w:t>
      </w:r>
      <w:r w:rsidR="00A62C08" w:rsidRPr="003428C6">
        <w:rPr>
          <w:spacing w:val="-2"/>
          <w:sz w:val="22"/>
          <w:szCs w:val="22"/>
        </w:rPr>
        <w:t>R</w:t>
      </w:r>
      <w:r w:rsidR="00A841EF" w:rsidRPr="003428C6">
        <w:rPr>
          <w:spacing w:val="-2"/>
          <w:sz w:val="22"/>
          <w:szCs w:val="22"/>
        </w:rPr>
        <w:t>epublikas</w:t>
      </w:r>
      <w:r w:rsidR="00A62C08" w:rsidRPr="003428C6">
        <w:rPr>
          <w:spacing w:val="-2"/>
          <w:sz w:val="22"/>
          <w:szCs w:val="22"/>
        </w:rPr>
        <w:t xml:space="preserve"> </w:t>
      </w:r>
      <w:r w:rsidR="00FB062D" w:rsidRPr="003428C6">
        <w:rPr>
          <w:spacing w:val="-2"/>
          <w:sz w:val="22"/>
          <w:szCs w:val="22"/>
        </w:rPr>
        <w:t>normatīvajos aktos</w:t>
      </w:r>
      <w:r w:rsidRPr="003428C6">
        <w:rPr>
          <w:spacing w:val="-2"/>
          <w:sz w:val="22"/>
          <w:szCs w:val="22"/>
        </w:rPr>
        <w:t xml:space="preserve"> noteiktajā kārtībā.</w:t>
      </w:r>
      <w:r w:rsidR="00803F60" w:rsidRPr="003428C6">
        <w:rPr>
          <w:spacing w:val="-2"/>
          <w:sz w:val="22"/>
          <w:szCs w:val="22"/>
        </w:rPr>
        <w:t xml:space="preserve"> </w:t>
      </w:r>
      <w:r w:rsidR="00793BAF" w:rsidRPr="003428C6">
        <w:rPr>
          <w:spacing w:val="-2"/>
          <w:sz w:val="22"/>
          <w:szCs w:val="22"/>
        </w:rPr>
        <w:t>L</w:t>
      </w:r>
      <w:r w:rsidR="00803F60" w:rsidRPr="003428C6">
        <w:rPr>
          <w:spacing w:val="-2"/>
          <w:sz w:val="22"/>
          <w:szCs w:val="22"/>
        </w:rPr>
        <w:t xml:space="preserve">īgums ir pakļauts un iztulkojams saskaņā ar </w:t>
      </w:r>
      <w:r w:rsidR="00FB062D" w:rsidRPr="003428C6">
        <w:rPr>
          <w:spacing w:val="-2"/>
          <w:sz w:val="22"/>
          <w:szCs w:val="22"/>
        </w:rPr>
        <w:t>Latvijas Republikas normatīvajiem aktiem</w:t>
      </w:r>
      <w:r w:rsidR="00803F60" w:rsidRPr="003428C6">
        <w:rPr>
          <w:spacing w:val="-2"/>
          <w:sz w:val="22"/>
          <w:szCs w:val="22"/>
        </w:rPr>
        <w:t xml:space="preserve">. </w:t>
      </w:r>
    </w:p>
    <w:p w14:paraId="23238A78" w14:textId="774A7898" w:rsidR="007758E2" w:rsidRPr="003428C6" w:rsidRDefault="000709DC" w:rsidP="005E77B7">
      <w:pPr>
        <w:numPr>
          <w:ilvl w:val="0"/>
          <w:numId w:val="9"/>
        </w:numPr>
        <w:suppressAutoHyphens/>
        <w:spacing w:before="120" w:after="120"/>
        <w:ind w:left="426" w:hanging="426"/>
        <w:jc w:val="center"/>
        <w:rPr>
          <w:b/>
          <w:spacing w:val="-2"/>
          <w:sz w:val="22"/>
          <w:szCs w:val="22"/>
        </w:rPr>
      </w:pPr>
      <w:r w:rsidRPr="003428C6">
        <w:rPr>
          <w:b/>
          <w:spacing w:val="-2"/>
          <w:sz w:val="22"/>
          <w:szCs w:val="22"/>
        </w:rPr>
        <w:t>CITI JAUTĀJUMI</w:t>
      </w:r>
    </w:p>
    <w:p w14:paraId="7F74A654" w14:textId="6BD5901E" w:rsidR="003428C6" w:rsidRPr="00D35061" w:rsidRDefault="000709DC" w:rsidP="005E77B7">
      <w:pPr>
        <w:numPr>
          <w:ilvl w:val="1"/>
          <w:numId w:val="9"/>
        </w:numPr>
        <w:tabs>
          <w:tab w:val="left" w:pos="851"/>
        </w:tabs>
        <w:suppressAutoHyphens/>
        <w:spacing w:before="120" w:after="120"/>
        <w:ind w:left="567" w:hanging="567"/>
        <w:jc w:val="both"/>
        <w:rPr>
          <w:bCs/>
          <w:spacing w:val="-2"/>
          <w:sz w:val="22"/>
          <w:szCs w:val="22"/>
        </w:rPr>
      </w:pPr>
      <w:bookmarkStart w:id="0" w:name="_Hlk60657709"/>
      <w:r w:rsidRPr="00D35061">
        <w:rPr>
          <w:bCs/>
          <w:spacing w:val="-2"/>
          <w:sz w:val="22"/>
          <w:szCs w:val="22"/>
        </w:rPr>
        <w:t>Līgums  sagatavots latviešu valodā uz 6 (sešām) lapām un tiek parakstīts ar drošu elektronisko parakstu. Abpusēji parakstīts Līgums glabājas gan pie IZPILDĪTĀJA, gan pie PASŪTĪTĀJA.</w:t>
      </w:r>
    </w:p>
    <w:bookmarkEnd w:id="0"/>
    <w:p w14:paraId="7CF14A12" w14:textId="27541968" w:rsidR="003A5F51" w:rsidRPr="003428C6" w:rsidRDefault="000709DC" w:rsidP="005E77B7">
      <w:pPr>
        <w:numPr>
          <w:ilvl w:val="0"/>
          <w:numId w:val="9"/>
        </w:numPr>
        <w:suppressAutoHyphens/>
        <w:spacing w:before="120" w:after="120"/>
        <w:ind w:left="426" w:hanging="426"/>
        <w:jc w:val="center"/>
        <w:rPr>
          <w:sz w:val="22"/>
          <w:szCs w:val="22"/>
        </w:rPr>
      </w:pPr>
      <w:r w:rsidRPr="003428C6">
        <w:rPr>
          <w:b/>
          <w:spacing w:val="-2"/>
          <w:sz w:val="22"/>
          <w:szCs w:val="22"/>
        </w:rPr>
        <w:t xml:space="preserve">PUŠU </w:t>
      </w:r>
      <w:r w:rsidR="00FB062D" w:rsidRPr="003428C6">
        <w:rPr>
          <w:b/>
          <w:spacing w:val="-2"/>
          <w:sz w:val="22"/>
          <w:szCs w:val="22"/>
        </w:rPr>
        <w:t>REKVIZĪTI</w:t>
      </w:r>
      <w:r w:rsidR="006A6B55" w:rsidRPr="005E77B7">
        <w:rPr>
          <w:b/>
          <w:bCs/>
          <w:sz w:val="22"/>
          <w:szCs w:val="22"/>
        </w:rPr>
        <w:t xml:space="preserve">          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5F6C19" w14:paraId="555E60A2" w14:textId="77777777" w:rsidTr="005E77B7">
        <w:trPr>
          <w:trHeight w:val="305"/>
        </w:trPr>
        <w:tc>
          <w:tcPr>
            <w:tcW w:w="5353" w:type="dxa"/>
          </w:tcPr>
          <w:p w14:paraId="7F519953" w14:textId="73C53C93" w:rsidR="00793BAF" w:rsidRPr="005E77B7" w:rsidRDefault="000709DC" w:rsidP="00A4519D">
            <w:pPr>
              <w:rPr>
                <w:b/>
                <w:spacing w:val="-5"/>
                <w:sz w:val="22"/>
                <w:szCs w:val="22"/>
              </w:rPr>
            </w:pPr>
            <w:bookmarkStart w:id="1" w:name="_Hlk60656668"/>
            <w:r w:rsidRPr="004903FA">
              <w:rPr>
                <w:b/>
                <w:bCs/>
                <w:sz w:val="22"/>
                <w:szCs w:val="22"/>
              </w:rPr>
              <w:t>IZPILDĪTĀJS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4903FA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4394" w:type="dxa"/>
          </w:tcPr>
          <w:p w14:paraId="12AB6C17" w14:textId="70B1B6FB" w:rsidR="00793BAF" w:rsidRPr="005E77B7" w:rsidRDefault="000709DC" w:rsidP="00793BAF">
            <w:pPr>
              <w:jc w:val="both"/>
              <w:rPr>
                <w:b/>
                <w:sz w:val="22"/>
                <w:szCs w:val="22"/>
              </w:rPr>
            </w:pPr>
            <w:r w:rsidRPr="00F725AA">
              <w:rPr>
                <w:b/>
                <w:bCs/>
                <w:sz w:val="22"/>
                <w:szCs w:val="22"/>
                <w:highlight w:val="yellow"/>
              </w:rPr>
              <w:t>PASŪTĪTĀJS:</w:t>
            </w:r>
          </w:p>
        </w:tc>
      </w:tr>
      <w:tr w:rsidR="008A122E" w14:paraId="46547A49" w14:textId="77777777" w:rsidTr="005E77B7">
        <w:trPr>
          <w:gridAfter w:val="1"/>
          <w:wAfter w:w="4394" w:type="dxa"/>
        </w:trPr>
        <w:tc>
          <w:tcPr>
            <w:tcW w:w="5353" w:type="dxa"/>
          </w:tcPr>
          <w:p w14:paraId="20ADFC1F" w14:textId="77777777" w:rsidR="008A122E" w:rsidRPr="005E77B7" w:rsidRDefault="008A122E" w:rsidP="00CA256D">
            <w:pPr>
              <w:rPr>
                <w:spacing w:val="-5"/>
                <w:sz w:val="22"/>
                <w:szCs w:val="22"/>
              </w:rPr>
            </w:pPr>
            <w:r w:rsidRPr="005E77B7">
              <w:rPr>
                <w:b/>
                <w:spacing w:val="-5"/>
                <w:sz w:val="22"/>
                <w:szCs w:val="22"/>
              </w:rPr>
              <w:t>V/A „</w:t>
            </w:r>
            <w:r w:rsidRPr="005E77B7">
              <w:rPr>
                <w:sz w:val="22"/>
                <w:szCs w:val="22"/>
              </w:rPr>
              <w:t xml:space="preserve"> </w:t>
            </w:r>
            <w:r w:rsidRPr="005E77B7">
              <w:rPr>
                <w:b/>
                <w:spacing w:val="-5"/>
                <w:sz w:val="22"/>
                <w:szCs w:val="22"/>
              </w:rPr>
              <w:t>Latvijas Nacionālais akreditācijas birojs”</w:t>
            </w:r>
            <w:r w:rsidRPr="005E77B7">
              <w:rPr>
                <w:spacing w:val="-5"/>
                <w:sz w:val="22"/>
                <w:szCs w:val="22"/>
              </w:rPr>
              <w:t xml:space="preserve">  </w:t>
            </w:r>
          </w:p>
          <w:p w14:paraId="4DADFFDC" w14:textId="77777777" w:rsidR="008A122E" w:rsidRPr="005E77B7" w:rsidRDefault="008A122E" w:rsidP="00CA256D">
            <w:pPr>
              <w:rPr>
                <w:spacing w:val="-5"/>
                <w:sz w:val="22"/>
                <w:szCs w:val="22"/>
              </w:rPr>
            </w:pPr>
            <w:proofErr w:type="spellStart"/>
            <w:r w:rsidRPr="005E77B7">
              <w:rPr>
                <w:spacing w:val="-5"/>
                <w:sz w:val="22"/>
                <w:szCs w:val="22"/>
              </w:rPr>
              <w:t>Reģ</w:t>
            </w:r>
            <w:proofErr w:type="spellEnd"/>
            <w:r w:rsidRPr="005E77B7">
              <w:rPr>
                <w:spacing w:val="-5"/>
                <w:sz w:val="22"/>
                <w:szCs w:val="22"/>
              </w:rPr>
              <w:t>. Nr. 90011630688</w:t>
            </w:r>
          </w:p>
          <w:p w14:paraId="273D8985" w14:textId="5730DCAD" w:rsidR="008A122E" w:rsidRPr="005E77B7" w:rsidRDefault="005B24B6" w:rsidP="00CA256D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Brīvības</w:t>
            </w:r>
            <w:r w:rsidR="008A122E" w:rsidRPr="005E77B7">
              <w:rPr>
                <w:spacing w:val="-5"/>
                <w:sz w:val="22"/>
                <w:szCs w:val="22"/>
              </w:rPr>
              <w:t xml:space="preserve"> iela </w:t>
            </w:r>
            <w:r>
              <w:rPr>
                <w:spacing w:val="-5"/>
                <w:sz w:val="22"/>
                <w:szCs w:val="22"/>
              </w:rPr>
              <w:t>55</w:t>
            </w:r>
            <w:r w:rsidR="008A122E" w:rsidRPr="005E77B7">
              <w:rPr>
                <w:spacing w:val="-5"/>
                <w:sz w:val="22"/>
                <w:szCs w:val="22"/>
              </w:rPr>
              <w:t>, Rīga, LV-101</w:t>
            </w:r>
            <w:r>
              <w:rPr>
                <w:spacing w:val="-5"/>
                <w:sz w:val="22"/>
                <w:szCs w:val="22"/>
              </w:rPr>
              <w:t>0</w:t>
            </w:r>
          </w:p>
          <w:p w14:paraId="7ED16AAF" w14:textId="77777777" w:rsidR="008A122E" w:rsidRPr="005E77B7" w:rsidRDefault="008A122E" w:rsidP="00CA256D">
            <w:pPr>
              <w:rPr>
                <w:sz w:val="22"/>
                <w:szCs w:val="22"/>
              </w:rPr>
            </w:pPr>
            <w:r w:rsidRPr="005E77B7">
              <w:rPr>
                <w:sz w:val="22"/>
                <w:szCs w:val="22"/>
              </w:rPr>
              <w:t>Valsts kase</w:t>
            </w:r>
          </w:p>
          <w:p w14:paraId="42F6C4B1" w14:textId="77777777" w:rsidR="008A122E" w:rsidRPr="005E77B7" w:rsidRDefault="008A122E" w:rsidP="00CA256D">
            <w:pPr>
              <w:rPr>
                <w:sz w:val="22"/>
                <w:szCs w:val="22"/>
              </w:rPr>
            </w:pPr>
            <w:r w:rsidRPr="005E77B7">
              <w:rPr>
                <w:sz w:val="22"/>
                <w:szCs w:val="22"/>
              </w:rPr>
              <w:t>Bankas kods TRELLV22</w:t>
            </w:r>
          </w:p>
          <w:p w14:paraId="0FE4A3BA" w14:textId="77777777" w:rsidR="008A122E" w:rsidRPr="005E77B7" w:rsidRDefault="008A122E" w:rsidP="00CA256D">
            <w:pPr>
              <w:rPr>
                <w:sz w:val="22"/>
                <w:szCs w:val="22"/>
              </w:rPr>
            </w:pPr>
            <w:r w:rsidRPr="005E77B7">
              <w:rPr>
                <w:bCs/>
                <w:sz w:val="22"/>
                <w:szCs w:val="22"/>
              </w:rPr>
              <w:t xml:space="preserve">Konta Nr. </w:t>
            </w:r>
            <w:r w:rsidRPr="005E77B7">
              <w:rPr>
                <w:sz w:val="22"/>
                <w:szCs w:val="22"/>
              </w:rPr>
              <w:t>LV18TREL912069200200B</w:t>
            </w:r>
          </w:p>
          <w:p w14:paraId="5169DFD9" w14:textId="77777777" w:rsidR="008A122E" w:rsidRPr="005E77B7" w:rsidRDefault="008A122E" w:rsidP="00CA256D">
            <w:pPr>
              <w:rPr>
                <w:sz w:val="22"/>
                <w:szCs w:val="22"/>
              </w:rPr>
            </w:pPr>
          </w:p>
        </w:tc>
      </w:tr>
      <w:tr w:rsidR="008A122E" w14:paraId="2600B3A1" w14:textId="77777777" w:rsidTr="00F2224A">
        <w:trPr>
          <w:gridAfter w:val="1"/>
          <w:wAfter w:w="4394" w:type="dxa"/>
          <w:trHeight w:val="884"/>
        </w:trPr>
        <w:tc>
          <w:tcPr>
            <w:tcW w:w="5353" w:type="dxa"/>
          </w:tcPr>
          <w:p w14:paraId="5DC83E6A" w14:textId="4B167D71" w:rsidR="008A122E" w:rsidRDefault="008A122E" w:rsidP="00CA256D">
            <w:pPr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D</w:t>
            </w:r>
            <w:r w:rsidRPr="005E77B7">
              <w:rPr>
                <w:spacing w:val="-5"/>
                <w:sz w:val="22"/>
                <w:szCs w:val="22"/>
              </w:rPr>
              <w:t xml:space="preserve">irektore </w:t>
            </w:r>
          </w:p>
          <w:p w14:paraId="6600CC9E" w14:textId="49F96F46" w:rsidR="008A122E" w:rsidRPr="005E77B7" w:rsidRDefault="008A122E" w:rsidP="00CA25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(*personiskais paraksts)</w:t>
            </w:r>
          </w:p>
          <w:p w14:paraId="19CCE851" w14:textId="67779F79" w:rsidR="008A122E" w:rsidRPr="005E77B7" w:rsidRDefault="008A122E" w:rsidP="00D61EAC">
            <w:pPr>
              <w:rPr>
                <w:spacing w:val="-5"/>
                <w:sz w:val="22"/>
                <w:szCs w:val="22"/>
              </w:rPr>
            </w:pPr>
            <w:r w:rsidRPr="005E77B7">
              <w:rPr>
                <w:spacing w:val="-5"/>
                <w:sz w:val="22"/>
                <w:szCs w:val="22"/>
              </w:rPr>
              <w:t>Gundega Jaunbērziņa-Beitika</w:t>
            </w:r>
          </w:p>
        </w:tc>
      </w:tr>
      <w:bookmarkEnd w:id="1"/>
    </w:tbl>
    <w:p w14:paraId="4734FD3F" w14:textId="77777777" w:rsidR="00DB63B9" w:rsidRPr="00DB63B9" w:rsidRDefault="00DB63B9" w:rsidP="00D61EAC">
      <w:pPr>
        <w:tabs>
          <w:tab w:val="left" w:pos="5535"/>
        </w:tabs>
        <w:rPr>
          <w:sz w:val="24"/>
          <w:szCs w:val="24"/>
        </w:rPr>
      </w:pPr>
    </w:p>
    <w:sectPr w:rsidR="00DB63B9" w:rsidRPr="00DB63B9" w:rsidSect="00D61EAC">
      <w:footerReference w:type="even" r:id="rId11"/>
      <w:footerReference w:type="default" r:id="rId12"/>
      <w:pgSz w:w="11906" w:h="16838"/>
      <w:pgMar w:top="851" w:right="992" w:bottom="851" w:left="1276" w:header="72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75A6" w14:textId="77777777" w:rsidR="00D616D9" w:rsidRDefault="00D616D9">
      <w:r>
        <w:separator/>
      </w:r>
    </w:p>
  </w:endnote>
  <w:endnote w:type="continuationSeparator" w:id="0">
    <w:p w14:paraId="0590A5B9" w14:textId="77777777" w:rsidR="00D616D9" w:rsidRDefault="00D6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wiss TL">
    <w:charset w:val="BA"/>
    <w:family w:val="swiss"/>
    <w:pitch w:val="variable"/>
    <w:sig w:usb0="800002EF" w:usb1="00000048" w:usb2="00000000" w:usb3="00000000" w:csb0="00000097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Helvetica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238F" w14:textId="77777777" w:rsidR="00091DA6" w:rsidRDefault="000709D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036FB0B" w14:textId="77777777" w:rsidR="00091DA6" w:rsidRDefault="00091DA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2422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9E43E" w14:textId="539A7175" w:rsidR="00D974F5" w:rsidRDefault="000709DC" w:rsidP="00D974F5">
        <w:pPr>
          <w:pStyle w:val="Kjene"/>
          <w:jc w:val="center"/>
          <w:rPr>
            <w:noProof/>
            <w:sz w:val="18"/>
            <w:szCs w:val="18"/>
          </w:rPr>
        </w:pPr>
        <w:r w:rsidRPr="00141B29">
          <w:rPr>
            <w:sz w:val="18"/>
            <w:szCs w:val="18"/>
          </w:rPr>
          <w:fldChar w:fldCharType="begin"/>
        </w:r>
        <w:r w:rsidRPr="00141B29">
          <w:rPr>
            <w:sz w:val="18"/>
            <w:szCs w:val="18"/>
          </w:rPr>
          <w:instrText xml:space="preserve"> PAGE   \* MERGEFORMAT </w:instrText>
        </w:r>
        <w:r w:rsidRPr="00141B29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6</w:t>
        </w:r>
        <w:r w:rsidRPr="00141B29">
          <w:rPr>
            <w:noProof/>
            <w:sz w:val="18"/>
            <w:szCs w:val="18"/>
          </w:rPr>
          <w:fldChar w:fldCharType="end"/>
        </w:r>
        <w:r w:rsidRPr="00141B29">
          <w:rPr>
            <w:noProof/>
            <w:sz w:val="18"/>
            <w:szCs w:val="18"/>
          </w:rPr>
          <w:t xml:space="preserve"> no</w:t>
        </w:r>
        <w:r>
          <w:rPr>
            <w:noProof/>
            <w:sz w:val="18"/>
            <w:szCs w:val="18"/>
          </w:rPr>
          <w:t xml:space="preserve"> </w:t>
        </w:r>
        <w:r w:rsidR="00EE2AAC">
          <w:rPr>
            <w:noProof/>
            <w:sz w:val="18"/>
            <w:szCs w:val="18"/>
          </w:rPr>
          <w:t>6</w:t>
        </w:r>
      </w:p>
      <w:p w14:paraId="7625E40E" w14:textId="77777777" w:rsidR="00D974F5" w:rsidRPr="00141B29" w:rsidRDefault="000709DC" w:rsidP="00D974F5">
        <w:pPr>
          <w:pStyle w:val="Kjene"/>
          <w:ind w:right="360"/>
          <w:jc w:val="center"/>
          <w:rPr>
            <w:b/>
            <w:bCs/>
            <w:sz w:val="18"/>
            <w:szCs w:val="18"/>
          </w:rPr>
        </w:pPr>
        <w:r w:rsidRPr="00141B29">
          <w:rPr>
            <w:b/>
            <w:bCs/>
            <w:sz w:val="18"/>
            <w:szCs w:val="18"/>
          </w:rPr>
          <w:t>*DOKUMENTS PARAKSTĪTS AR DROŠU ELEKTRONISKO PARAKSTU</w:t>
        </w:r>
      </w:p>
      <w:p w14:paraId="61E45B68" w14:textId="118FCBCE" w:rsidR="00091DA6" w:rsidRPr="00D974F5" w:rsidRDefault="000709DC" w:rsidP="00D974F5">
        <w:pPr>
          <w:pStyle w:val="Kjene"/>
          <w:tabs>
            <w:tab w:val="center" w:pos="4320"/>
            <w:tab w:val="right" w:pos="8640"/>
          </w:tabs>
          <w:ind w:right="360"/>
          <w:jc w:val="center"/>
          <w:rPr>
            <w:noProof/>
            <w:sz w:val="18"/>
            <w:szCs w:val="18"/>
          </w:rPr>
        </w:pPr>
        <w:r w:rsidRPr="00141B29">
          <w:rPr>
            <w:b/>
            <w:bCs/>
            <w:sz w:val="18"/>
            <w:szCs w:val="18"/>
          </w:rPr>
          <w:t>UN SATUR LAIKA ZĪMOGU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C1F3" w14:textId="77777777" w:rsidR="00D616D9" w:rsidRDefault="00D616D9">
      <w:r>
        <w:separator/>
      </w:r>
    </w:p>
  </w:footnote>
  <w:footnote w:type="continuationSeparator" w:id="0">
    <w:p w14:paraId="5D44CAB9" w14:textId="77777777" w:rsidR="00D616D9" w:rsidRDefault="00D6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14084B"/>
    <w:multiLevelType w:val="hybridMultilevel"/>
    <w:tmpl w:val="59E06262"/>
    <w:lvl w:ilvl="0" w:tplc="DCDECB82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CEEE127A" w:tentative="1">
      <w:start w:val="1"/>
      <w:numFmt w:val="lowerLetter"/>
      <w:lvlText w:val="%2."/>
      <w:lvlJc w:val="left"/>
      <w:pPr>
        <w:ind w:left="4275" w:hanging="360"/>
      </w:pPr>
    </w:lvl>
    <w:lvl w:ilvl="2" w:tplc="2C508334" w:tentative="1">
      <w:start w:val="1"/>
      <w:numFmt w:val="lowerRoman"/>
      <w:lvlText w:val="%3."/>
      <w:lvlJc w:val="right"/>
      <w:pPr>
        <w:ind w:left="4995" w:hanging="180"/>
      </w:pPr>
    </w:lvl>
    <w:lvl w:ilvl="3" w:tplc="F7DE996E" w:tentative="1">
      <w:start w:val="1"/>
      <w:numFmt w:val="decimal"/>
      <w:lvlText w:val="%4."/>
      <w:lvlJc w:val="left"/>
      <w:pPr>
        <w:ind w:left="5715" w:hanging="360"/>
      </w:pPr>
    </w:lvl>
    <w:lvl w:ilvl="4" w:tplc="B6C079E0" w:tentative="1">
      <w:start w:val="1"/>
      <w:numFmt w:val="lowerLetter"/>
      <w:lvlText w:val="%5."/>
      <w:lvlJc w:val="left"/>
      <w:pPr>
        <w:ind w:left="6435" w:hanging="360"/>
      </w:pPr>
    </w:lvl>
    <w:lvl w:ilvl="5" w:tplc="EC528502" w:tentative="1">
      <w:start w:val="1"/>
      <w:numFmt w:val="lowerRoman"/>
      <w:lvlText w:val="%6."/>
      <w:lvlJc w:val="right"/>
      <w:pPr>
        <w:ind w:left="7155" w:hanging="180"/>
      </w:pPr>
    </w:lvl>
    <w:lvl w:ilvl="6" w:tplc="0B46BE10" w:tentative="1">
      <w:start w:val="1"/>
      <w:numFmt w:val="decimal"/>
      <w:lvlText w:val="%7."/>
      <w:lvlJc w:val="left"/>
      <w:pPr>
        <w:ind w:left="7875" w:hanging="360"/>
      </w:pPr>
    </w:lvl>
    <w:lvl w:ilvl="7" w:tplc="12466EB8" w:tentative="1">
      <w:start w:val="1"/>
      <w:numFmt w:val="lowerLetter"/>
      <w:lvlText w:val="%8."/>
      <w:lvlJc w:val="left"/>
      <w:pPr>
        <w:ind w:left="8595" w:hanging="360"/>
      </w:pPr>
    </w:lvl>
    <w:lvl w:ilvl="8" w:tplc="E4A8BF24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1">
    <w:nsid w:val="1B584104"/>
    <w:multiLevelType w:val="multilevel"/>
    <w:tmpl w:val="3644362E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Swiss TL" w:hAnsi="Swiss TL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EAF3AAD"/>
    <w:multiLevelType w:val="hybridMultilevel"/>
    <w:tmpl w:val="60D65844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31496E47"/>
    <w:multiLevelType w:val="hybridMultilevel"/>
    <w:tmpl w:val="F2BA615A"/>
    <w:lvl w:ilvl="0" w:tplc="C9CACE02">
      <w:start w:val="1"/>
      <w:numFmt w:val="upp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E5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A42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4C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E3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A8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2A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2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49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A3D5923"/>
    <w:multiLevelType w:val="multilevel"/>
    <w:tmpl w:val="5B7E6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5C230018"/>
    <w:multiLevelType w:val="multilevel"/>
    <w:tmpl w:val="FD44E7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EE71B2A"/>
    <w:multiLevelType w:val="hybridMultilevel"/>
    <w:tmpl w:val="D278DC70"/>
    <w:lvl w:ilvl="0" w:tplc="9D0E8780">
      <w:start w:val="20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1">
    <w:nsid w:val="661F7094"/>
    <w:multiLevelType w:val="multilevel"/>
    <w:tmpl w:val="4378C9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90A65F1"/>
    <w:multiLevelType w:val="hybridMultilevel"/>
    <w:tmpl w:val="5F825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01C36B0"/>
    <w:multiLevelType w:val="hybridMultilevel"/>
    <w:tmpl w:val="38DEF1C4"/>
    <w:lvl w:ilvl="0" w:tplc="A7947088">
      <w:start w:val="1"/>
      <w:numFmt w:val="upperLetter"/>
      <w:lvlText w:val="%1."/>
      <w:lvlJc w:val="left"/>
      <w:pPr>
        <w:ind w:left="3500" w:hanging="360"/>
      </w:pPr>
      <w:rPr>
        <w:rFonts w:hint="default"/>
      </w:rPr>
    </w:lvl>
    <w:lvl w:ilvl="1" w:tplc="71544374" w:tentative="1">
      <w:start w:val="1"/>
      <w:numFmt w:val="lowerLetter"/>
      <w:lvlText w:val="%2."/>
      <w:lvlJc w:val="left"/>
      <w:pPr>
        <w:ind w:left="4220" w:hanging="360"/>
      </w:pPr>
    </w:lvl>
    <w:lvl w:ilvl="2" w:tplc="13FE6EC6" w:tentative="1">
      <w:start w:val="1"/>
      <w:numFmt w:val="lowerRoman"/>
      <w:lvlText w:val="%3."/>
      <w:lvlJc w:val="right"/>
      <w:pPr>
        <w:ind w:left="4940" w:hanging="180"/>
      </w:pPr>
    </w:lvl>
    <w:lvl w:ilvl="3" w:tplc="3C807740" w:tentative="1">
      <w:start w:val="1"/>
      <w:numFmt w:val="decimal"/>
      <w:lvlText w:val="%4."/>
      <w:lvlJc w:val="left"/>
      <w:pPr>
        <w:ind w:left="5660" w:hanging="360"/>
      </w:pPr>
    </w:lvl>
    <w:lvl w:ilvl="4" w:tplc="3FE0E8DA" w:tentative="1">
      <w:start w:val="1"/>
      <w:numFmt w:val="lowerLetter"/>
      <w:lvlText w:val="%5."/>
      <w:lvlJc w:val="left"/>
      <w:pPr>
        <w:ind w:left="6380" w:hanging="360"/>
      </w:pPr>
    </w:lvl>
    <w:lvl w:ilvl="5" w:tplc="8DDCD0CE" w:tentative="1">
      <w:start w:val="1"/>
      <w:numFmt w:val="lowerRoman"/>
      <w:lvlText w:val="%6."/>
      <w:lvlJc w:val="right"/>
      <w:pPr>
        <w:ind w:left="7100" w:hanging="180"/>
      </w:pPr>
    </w:lvl>
    <w:lvl w:ilvl="6" w:tplc="2906344A" w:tentative="1">
      <w:start w:val="1"/>
      <w:numFmt w:val="decimal"/>
      <w:lvlText w:val="%7."/>
      <w:lvlJc w:val="left"/>
      <w:pPr>
        <w:ind w:left="7820" w:hanging="360"/>
      </w:pPr>
    </w:lvl>
    <w:lvl w:ilvl="7" w:tplc="65BA1F1E" w:tentative="1">
      <w:start w:val="1"/>
      <w:numFmt w:val="lowerLetter"/>
      <w:lvlText w:val="%8."/>
      <w:lvlJc w:val="left"/>
      <w:pPr>
        <w:ind w:left="8540" w:hanging="360"/>
      </w:pPr>
    </w:lvl>
    <w:lvl w:ilvl="8" w:tplc="35AA2912" w:tentative="1">
      <w:start w:val="1"/>
      <w:numFmt w:val="lowerRoman"/>
      <w:lvlText w:val="%9."/>
      <w:lvlJc w:val="right"/>
      <w:pPr>
        <w:ind w:left="9260" w:hanging="180"/>
      </w:pPr>
    </w:lvl>
  </w:abstractNum>
  <w:abstractNum w:abstractNumId="10" w15:restartNumberingAfterBreak="1">
    <w:nsid w:val="77E96EB1"/>
    <w:multiLevelType w:val="multilevel"/>
    <w:tmpl w:val="9E5806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1">
    <w:nsid w:val="7B203D89"/>
    <w:multiLevelType w:val="multilevel"/>
    <w:tmpl w:val="DB7A8B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1">
    <w:nsid w:val="7D5F6E23"/>
    <w:multiLevelType w:val="multilevel"/>
    <w:tmpl w:val="FD44E7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7ECC33F3"/>
    <w:multiLevelType w:val="multilevel"/>
    <w:tmpl w:val="C498891A"/>
    <w:lvl w:ilvl="0">
      <w:start w:val="1"/>
      <w:numFmt w:val="decimal"/>
      <w:lvlText w:val="%1. "/>
      <w:lvlJc w:val="left"/>
      <w:pPr>
        <w:tabs>
          <w:tab w:val="num" w:pos="0"/>
        </w:tabs>
        <w:ind w:left="851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D2"/>
    <w:rsid w:val="000073A8"/>
    <w:rsid w:val="000114DF"/>
    <w:rsid w:val="0001339F"/>
    <w:rsid w:val="00013BB0"/>
    <w:rsid w:val="00014020"/>
    <w:rsid w:val="0001505D"/>
    <w:rsid w:val="00016F94"/>
    <w:rsid w:val="00017E1B"/>
    <w:rsid w:val="00024720"/>
    <w:rsid w:val="0002475C"/>
    <w:rsid w:val="00025BE5"/>
    <w:rsid w:val="000261FF"/>
    <w:rsid w:val="00027DA5"/>
    <w:rsid w:val="00045D28"/>
    <w:rsid w:val="00046D3D"/>
    <w:rsid w:val="000471A8"/>
    <w:rsid w:val="00047751"/>
    <w:rsid w:val="00050728"/>
    <w:rsid w:val="00050EE7"/>
    <w:rsid w:val="000517FF"/>
    <w:rsid w:val="00054306"/>
    <w:rsid w:val="0006071B"/>
    <w:rsid w:val="00061151"/>
    <w:rsid w:val="00062CFD"/>
    <w:rsid w:val="00063609"/>
    <w:rsid w:val="00066393"/>
    <w:rsid w:val="00066E0E"/>
    <w:rsid w:val="00070620"/>
    <w:rsid w:val="000709DC"/>
    <w:rsid w:val="00072609"/>
    <w:rsid w:val="0007284D"/>
    <w:rsid w:val="00077A60"/>
    <w:rsid w:val="00080D39"/>
    <w:rsid w:val="00081075"/>
    <w:rsid w:val="00083770"/>
    <w:rsid w:val="0008386B"/>
    <w:rsid w:val="00084C35"/>
    <w:rsid w:val="0008618F"/>
    <w:rsid w:val="00087990"/>
    <w:rsid w:val="00090B48"/>
    <w:rsid w:val="00091954"/>
    <w:rsid w:val="00091DA6"/>
    <w:rsid w:val="0009226E"/>
    <w:rsid w:val="00095B89"/>
    <w:rsid w:val="00097802"/>
    <w:rsid w:val="000A3BF9"/>
    <w:rsid w:val="000A662D"/>
    <w:rsid w:val="000A6B03"/>
    <w:rsid w:val="000B1DDF"/>
    <w:rsid w:val="000B29FA"/>
    <w:rsid w:val="000B3BDB"/>
    <w:rsid w:val="000B4E62"/>
    <w:rsid w:val="000B5379"/>
    <w:rsid w:val="000C0145"/>
    <w:rsid w:val="000C0B7E"/>
    <w:rsid w:val="000C75FC"/>
    <w:rsid w:val="000C77C7"/>
    <w:rsid w:val="000D047C"/>
    <w:rsid w:val="000D3165"/>
    <w:rsid w:val="000D3230"/>
    <w:rsid w:val="000D3481"/>
    <w:rsid w:val="000E10EC"/>
    <w:rsid w:val="000E415D"/>
    <w:rsid w:val="000E534C"/>
    <w:rsid w:val="000E63B5"/>
    <w:rsid w:val="000E7179"/>
    <w:rsid w:val="000E719B"/>
    <w:rsid w:val="000F09D8"/>
    <w:rsid w:val="001003CA"/>
    <w:rsid w:val="0010511A"/>
    <w:rsid w:val="00107599"/>
    <w:rsid w:val="001077CD"/>
    <w:rsid w:val="001108E3"/>
    <w:rsid w:val="00112602"/>
    <w:rsid w:val="00115149"/>
    <w:rsid w:val="00115D5E"/>
    <w:rsid w:val="001161FE"/>
    <w:rsid w:val="001164A9"/>
    <w:rsid w:val="00116D80"/>
    <w:rsid w:val="001203F5"/>
    <w:rsid w:val="00122C26"/>
    <w:rsid w:val="001231F9"/>
    <w:rsid w:val="0012651B"/>
    <w:rsid w:val="00126ADE"/>
    <w:rsid w:val="00130829"/>
    <w:rsid w:val="00133848"/>
    <w:rsid w:val="00133ACB"/>
    <w:rsid w:val="00133D54"/>
    <w:rsid w:val="00136EB0"/>
    <w:rsid w:val="0013738C"/>
    <w:rsid w:val="00137A6E"/>
    <w:rsid w:val="0014005B"/>
    <w:rsid w:val="00141B29"/>
    <w:rsid w:val="00142DD0"/>
    <w:rsid w:val="00145EE4"/>
    <w:rsid w:val="00146567"/>
    <w:rsid w:val="001465E9"/>
    <w:rsid w:val="001467A0"/>
    <w:rsid w:val="001531AB"/>
    <w:rsid w:val="00154CFF"/>
    <w:rsid w:val="0016274C"/>
    <w:rsid w:val="001638E3"/>
    <w:rsid w:val="00164E05"/>
    <w:rsid w:val="00165EB3"/>
    <w:rsid w:val="00165F8A"/>
    <w:rsid w:val="0016620A"/>
    <w:rsid w:val="001664EB"/>
    <w:rsid w:val="001666EA"/>
    <w:rsid w:val="00166BC3"/>
    <w:rsid w:val="00175D21"/>
    <w:rsid w:val="00176B05"/>
    <w:rsid w:val="001817FA"/>
    <w:rsid w:val="001835C0"/>
    <w:rsid w:val="0018653B"/>
    <w:rsid w:val="00196597"/>
    <w:rsid w:val="0019677C"/>
    <w:rsid w:val="00197577"/>
    <w:rsid w:val="001A18C0"/>
    <w:rsid w:val="001A4D66"/>
    <w:rsid w:val="001A577D"/>
    <w:rsid w:val="001A5CF0"/>
    <w:rsid w:val="001A633C"/>
    <w:rsid w:val="001B0DA2"/>
    <w:rsid w:val="001B4DEE"/>
    <w:rsid w:val="001B5184"/>
    <w:rsid w:val="001C5C05"/>
    <w:rsid w:val="001C604D"/>
    <w:rsid w:val="001C7B8F"/>
    <w:rsid w:val="001D2B62"/>
    <w:rsid w:val="001D48FB"/>
    <w:rsid w:val="001D5AD5"/>
    <w:rsid w:val="001D5B5C"/>
    <w:rsid w:val="001D7ECD"/>
    <w:rsid w:val="001E0109"/>
    <w:rsid w:val="001E0699"/>
    <w:rsid w:val="001E0D4C"/>
    <w:rsid w:val="001E3890"/>
    <w:rsid w:val="001E3F5C"/>
    <w:rsid w:val="001E46A5"/>
    <w:rsid w:val="001E49B2"/>
    <w:rsid w:val="001E55FA"/>
    <w:rsid w:val="001F09C0"/>
    <w:rsid w:val="001F1A4C"/>
    <w:rsid w:val="001F4F66"/>
    <w:rsid w:val="001F6276"/>
    <w:rsid w:val="001F71D4"/>
    <w:rsid w:val="002025BF"/>
    <w:rsid w:val="00203CA1"/>
    <w:rsid w:val="00203ED3"/>
    <w:rsid w:val="002109FE"/>
    <w:rsid w:val="00211D0D"/>
    <w:rsid w:val="002120FC"/>
    <w:rsid w:val="00212FB6"/>
    <w:rsid w:val="0021612C"/>
    <w:rsid w:val="00216AAF"/>
    <w:rsid w:val="002202FF"/>
    <w:rsid w:val="00221E08"/>
    <w:rsid w:val="00226745"/>
    <w:rsid w:val="00231682"/>
    <w:rsid w:val="00232768"/>
    <w:rsid w:val="0023639F"/>
    <w:rsid w:val="00237153"/>
    <w:rsid w:val="00237C14"/>
    <w:rsid w:val="00237DC1"/>
    <w:rsid w:val="00241092"/>
    <w:rsid w:val="00242279"/>
    <w:rsid w:val="00242A22"/>
    <w:rsid w:val="00244F02"/>
    <w:rsid w:val="00245781"/>
    <w:rsid w:val="00251051"/>
    <w:rsid w:val="00252889"/>
    <w:rsid w:val="0025499A"/>
    <w:rsid w:val="00254A2E"/>
    <w:rsid w:val="00254A97"/>
    <w:rsid w:val="00257123"/>
    <w:rsid w:val="0026001A"/>
    <w:rsid w:val="00260B2B"/>
    <w:rsid w:val="00261D6B"/>
    <w:rsid w:val="00264B54"/>
    <w:rsid w:val="00264C66"/>
    <w:rsid w:val="00264CBA"/>
    <w:rsid w:val="002666D5"/>
    <w:rsid w:val="00270026"/>
    <w:rsid w:val="002711A2"/>
    <w:rsid w:val="00271F0B"/>
    <w:rsid w:val="00272052"/>
    <w:rsid w:val="002808FB"/>
    <w:rsid w:val="00284174"/>
    <w:rsid w:val="0028497F"/>
    <w:rsid w:val="00284D5C"/>
    <w:rsid w:val="00284FEB"/>
    <w:rsid w:val="00286D72"/>
    <w:rsid w:val="00290122"/>
    <w:rsid w:val="00291864"/>
    <w:rsid w:val="00291906"/>
    <w:rsid w:val="0029228A"/>
    <w:rsid w:val="0029639D"/>
    <w:rsid w:val="002974BF"/>
    <w:rsid w:val="002A309D"/>
    <w:rsid w:val="002A424D"/>
    <w:rsid w:val="002B58BF"/>
    <w:rsid w:val="002C39C0"/>
    <w:rsid w:val="002C5BAD"/>
    <w:rsid w:val="002C5F61"/>
    <w:rsid w:val="002D06E7"/>
    <w:rsid w:val="002D0B21"/>
    <w:rsid w:val="002D44F6"/>
    <w:rsid w:val="002E1983"/>
    <w:rsid w:val="002E6F3B"/>
    <w:rsid w:val="002E7AB9"/>
    <w:rsid w:val="002F1427"/>
    <w:rsid w:val="002F19B4"/>
    <w:rsid w:val="002F34CF"/>
    <w:rsid w:val="002F5872"/>
    <w:rsid w:val="00301245"/>
    <w:rsid w:val="003065AE"/>
    <w:rsid w:val="00306C3F"/>
    <w:rsid w:val="00316441"/>
    <w:rsid w:val="003164C4"/>
    <w:rsid w:val="00320FC1"/>
    <w:rsid w:val="003212E6"/>
    <w:rsid w:val="00322178"/>
    <w:rsid w:val="003250FF"/>
    <w:rsid w:val="00325787"/>
    <w:rsid w:val="00327756"/>
    <w:rsid w:val="00330E3B"/>
    <w:rsid w:val="00331E3E"/>
    <w:rsid w:val="00334277"/>
    <w:rsid w:val="003357E8"/>
    <w:rsid w:val="003428C6"/>
    <w:rsid w:val="00343FE4"/>
    <w:rsid w:val="0035150B"/>
    <w:rsid w:val="003523FC"/>
    <w:rsid w:val="0035282C"/>
    <w:rsid w:val="0036046E"/>
    <w:rsid w:val="003605BE"/>
    <w:rsid w:val="00361BA1"/>
    <w:rsid w:val="0036493B"/>
    <w:rsid w:val="00367AD6"/>
    <w:rsid w:val="00372852"/>
    <w:rsid w:val="00373762"/>
    <w:rsid w:val="00380C82"/>
    <w:rsid w:val="00382516"/>
    <w:rsid w:val="00383DB6"/>
    <w:rsid w:val="00385718"/>
    <w:rsid w:val="00387590"/>
    <w:rsid w:val="00387A28"/>
    <w:rsid w:val="00387C3A"/>
    <w:rsid w:val="0039034D"/>
    <w:rsid w:val="00390D58"/>
    <w:rsid w:val="003920E1"/>
    <w:rsid w:val="00393ECA"/>
    <w:rsid w:val="00396A3F"/>
    <w:rsid w:val="003A064C"/>
    <w:rsid w:val="003A0DD7"/>
    <w:rsid w:val="003A2C89"/>
    <w:rsid w:val="003A5E1A"/>
    <w:rsid w:val="003A5F51"/>
    <w:rsid w:val="003B067C"/>
    <w:rsid w:val="003B0A6E"/>
    <w:rsid w:val="003B0AF1"/>
    <w:rsid w:val="003B0FC4"/>
    <w:rsid w:val="003B473C"/>
    <w:rsid w:val="003B7494"/>
    <w:rsid w:val="003C2360"/>
    <w:rsid w:val="003C2507"/>
    <w:rsid w:val="003C3FE7"/>
    <w:rsid w:val="003C6E93"/>
    <w:rsid w:val="003C7D78"/>
    <w:rsid w:val="003D1F88"/>
    <w:rsid w:val="003D4A44"/>
    <w:rsid w:val="003D731B"/>
    <w:rsid w:val="003D7B0A"/>
    <w:rsid w:val="003E2D00"/>
    <w:rsid w:val="003E367D"/>
    <w:rsid w:val="003E3BEC"/>
    <w:rsid w:val="003E73D9"/>
    <w:rsid w:val="003E73ED"/>
    <w:rsid w:val="003F56AE"/>
    <w:rsid w:val="003F5DBA"/>
    <w:rsid w:val="003F6309"/>
    <w:rsid w:val="00400BE1"/>
    <w:rsid w:val="0040123E"/>
    <w:rsid w:val="0040226D"/>
    <w:rsid w:val="0040628B"/>
    <w:rsid w:val="00406451"/>
    <w:rsid w:val="0040765D"/>
    <w:rsid w:val="00411C37"/>
    <w:rsid w:val="0041480C"/>
    <w:rsid w:val="004153FF"/>
    <w:rsid w:val="004165A4"/>
    <w:rsid w:val="0041779C"/>
    <w:rsid w:val="00417D7E"/>
    <w:rsid w:val="00420A9C"/>
    <w:rsid w:val="00423456"/>
    <w:rsid w:val="00424082"/>
    <w:rsid w:val="004255A5"/>
    <w:rsid w:val="004273A0"/>
    <w:rsid w:val="00431385"/>
    <w:rsid w:val="00431524"/>
    <w:rsid w:val="004319F3"/>
    <w:rsid w:val="0043655F"/>
    <w:rsid w:val="0044073B"/>
    <w:rsid w:val="00440A15"/>
    <w:rsid w:val="00441931"/>
    <w:rsid w:val="004423FF"/>
    <w:rsid w:val="0044342D"/>
    <w:rsid w:val="00443472"/>
    <w:rsid w:val="0044402E"/>
    <w:rsid w:val="004450C4"/>
    <w:rsid w:val="00450B81"/>
    <w:rsid w:val="00450EEB"/>
    <w:rsid w:val="0045160B"/>
    <w:rsid w:val="00452523"/>
    <w:rsid w:val="0045546A"/>
    <w:rsid w:val="00455F83"/>
    <w:rsid w:val="00460847"/>
    <w:rsid w:val="00461F30"/>
    <w:rsid w:val="00464BEA"/>
    <w:rsid w:val="00467657"/>
    <w:rsid w:val="00470CB2"/>
    <w:rsid w:val="00474A6C"/>
    <w:rsid w:val="00475C01"/>
    <w:rsid w:val="004764C8"/>
    <w:rsid w:val="004819EC"/>
    <w:rsid w:val="00483BB1"/>
    <w:rsid w:val="00487414"/>
    <w:rsid w:val="004877CB"/>
    <w:rsid w:val="00487EAF"/>
    <w:rsid w:val="004903FA"/>
    <w:rsid w:val="00490EF9"/>
    <w:rsid w:val="00493F76"/>
    <w:rsid w:val="004945B9"/>
    <w:rsid w:val="004952C4"/>
    <w:rsid w:val="00496232"/>
    <w:rsid w:val="004A47CE"/>
    <w:rsid w:val="004A52AF"/>
    <w:rsid w:val="004A6B42"/>
    <w:rsid w:val="004B48AA"/>
    <w:rsid w:val="004B7F78"/>
    <w:rsid w:val="004C4BB5"/>
    <w:rsid w:val="004C5AAA"/>
    <w:rsid w:val="004C707A"/>
    <w:rsid w:val="004D06BB"/>
    <w:rsid w:val="004D138E"/>
    <w:rsid w:val="004D44AE"/>
    <w:rsid w:val="004E19B4"/>
    <w:rsid w:val="004E28F0"/>
    <w:rsid w:val="004E51D3"/>
    <w:rsid w:val="004E758E"/>
    <w:rsid w:val="004F0D7B"/>
    <w:rsid w:val="004F542C"/>
    <w:rsid w:val="004F7567"/>
    <w:rsid w:val="005024B8"/>
    <w:rsid w:val="00504F57"/>
    <w:rsid w:val="00506646"/>
    <w:rsid w:val="0050780D"/>
    <w:rsid w:val="00510C16"/>
    <w:rsid w:val="005122EB"/>
    <w:rsid w:val="00516112"/>
    <w:rsid w:val="00516349"/>
    <w:rsid w:val="00520268"/>
    <w:rsid w:val="0052151F"/>
    <w:rsid w:val="00522A49"/>
    <w:rsid w:val="00524348"/>
    <w:rsid w:val="00524863"/>
    <w:rsid w:val="005248B8"/>
    <w:rsid w:val="00525357"/>
    <w:rsid w:val="00525FB7"/>
    <w:rsid w:val="005305F9"/>
    <w:rsid w:val="00531144"/>
    <w:rsid w:val="00532F26"/>
    <w:rsid w:val="0053405B"/>
    <w:rsid w:val="005342EF"/>
    <w:rsid w:val="0054113D"/>
    <w:rsid w:val="00542E59"/>
    <w:rsid w:val="005434B9"/>
    <w:rsid w:val="00544958"/>
    <w:rsid w:val="00547A63"/>
    <w:rsid w:val="005507E3"/>
    <w:rsid w:val="00550D3B"/>
    <w:rsid w:val="005519C1"/>
    <w:rsid w:val="00553E3A"/>
    <w:rsid w:val="005575EA"/>
    <w:rsid w:val="00565984"/>
    <w:rsid w:val="00570952"/>
    <w:rsid w:val="00570AAF"/>
    <w:rsid w:val="005729FB"/>
    <w:rsid w:val="00572F95"/>
    <w:rsid w:val="00573ADE"/>
    <w:rsid w:val="00573C11"/>
    <w:rsid w:val="00576D0E"/>
    <w:rsid w:val="00582BAE"/>
    <w:rsid w:val="00584CD4"/>
    <w:rsid w:val="00585541"/>
    <w:rsid w:val="005865D3"/>
    <w:rsid w:val="00592FE4"/>
    <w:rsid w:val="00593241"/>
    <w:rsid w:val="00597628"/>
    <w:rsid w:val="005A1F90"/>
    <w:rsid w:val="005A2AFD"/>
    <w:rsid w:val="005A3137"/>
    <w:rsid w:val="005B0270"/>
    <w:rsid w:val="005B24B6"/>
    <w:rsid w:val="005B5753"/>
    <w:rsid w:val="005B7F71"/>
    <w:rsid w:val="005C293D"/>
    <w:rsid w:val="005C4B33"/>
    <w:rsid w:val="005C4CA2"/>
    <w:rsid w:val="005C6608"/>
    <w:rsid w:val="005D1C0D"/>
    <w:rsid w:val="005D295E"/>
    <w:rsid w:val="005D2FD2"/>
    <w:rsid w:val="005D3987"/>
    <w:rsid w:val="005D3BCC"/>
    <w:rsid w:val="005D6770"/>
    <w:rsid w:val="005E07FA"/>
    <w:rsid w:val="005E1DF1"/>
    <w:rsid w:val="005E2B2A"/>
    <w:rsid w:val="005E5364"/>
    <w:rsid w:val="005E77B7"/>
    <w:rsid w:val="005F0266"/>
    <w:rsid w:val="005F2544"/>
    <w:rsid w:val="005F2B93"/>
    <w:rsid w:val="005F2C43"/>
    <w:rsid w:val="005F2F46"/>
    <w:rsid w:val="005F3BE5"/>
    <w:rsid w:val="005F4981"/>
    <w:rsid w:val="005F688C"/>
    <w:rsid w:val="005F6C19"/>
    <w:rsid w:val="005F7ACD"/>
    <w:rsid w:val="005F7C44"/>
    <w:rsid w:val="005F7DC4"/>
    <w:rsid w:val="006007E4"/>
    <w:rsid w:val="006101FC"/>
    <w:rsid w:val="00611A4A"/>
    <w:rsid w:val="00612BBD"/>
    <w:rsid w:val="00620D30"/>
    <w:rsid w:val="006225F7"/>
    <w:rsid w:val="00622AAF"/>
    <w:rsid w:val="0062339B"/>
    <w:rsid w:val="00623922"/>
    <w:rsid w:val="00623C4A"/>
    <w:rsid w:val="006309A7"/>
    <w:rsid w:val="0063112C"/>
    <w:rsid w:val="00632DAF"/>
    <w:rsid w:val="00633412"/>
    <w:rsid w:val="00636B7C"/>
    <w:rsid w:val="00637506"/>
    <w:rsid w:val="00637D62"/>
    <w:rsid w:val="00642631"/>
    <w:rsid w:val="0064482B"/>
    <w:rsid w:val="0064547F"/>
    <w:rsid w:val="00645E95"/>
    <w:rsid w:val="00646C48"/>
    <w:rsid w:val="0065054C"/>
    <w:rsid w:val="006537C6"/>
    <w:rsid w:val="0065414E"/>
    <w:rsid w:val="00654DFB"/>
    <w:rsid w:val="0065515E"/>
    <w:rsid w:val="00655277"/>
    <w:rsid w:val="006558B9"/>
    <w:rsid w:val="00657030"/>
    <w:rsid w:val="00657294"/>
    <w:rsid w:val="006619D7"/>
    <w:rsid w:val="00662657"/>
    <w:rsid w:val="00662AB6"/>
    <w:rsid w:val="00665564"/>
    <w:rsid w:val="00665A82"/>
    <w:rsid w:val="00665B54"/>
    <w:rsid w:val="0066653D"/>
    <w:rsid w:val="00667E44"/>
    <w:rsid w:val="00670E27"/>
    <w:rsid w:val="00671253"/>
    <w:rsid w:val="00672769"/>
    <w:rsid w:val="00675718"/>
    <w:rsid w:val="006804C2"/>
    <w:rsid w:val="00681B88"/>
    <w:rsid w:val="006831BA"/>
    <w:rsid w:val="00684834"/>
    <w:rsid w:val="006855B5"/>
    <w:rsid w:val="006873A3"/>
    <w:rsid w:val="00687B92"/>
    <w:rsid w:val="00690B10"/>
    <w:rsid w:val="00693521"/>
    <w:rsid w:val="00697D51"/>
    <w:rsid w:val="006A04B5"/>
    <w:rsid w:val="006A127E"/>
    <w:rsid w:val="006A250A"/>
    <w:rsid w:val="006A2DAE"/>
    <w:rsid w:val="006A6B55"/>
    <w:rsid w:val="006B191E"/>
    <w:rsid w:val="006B3D2F"/>
    <w:rsid w:val="006C1A32"/>
    <w:rsid w:val="006C6A2B"/>
    <w:rsid w:val="006D3FF8"/>
    <w:rsid w:val="006D665C"/>
    <w:rsid w:val="006D7D4F"/>
    <w:rsid w:val="006E331E"/>
    <w:rsid w:val="006E720E"/>
    <w:rsid w:val="006F0377"/>
    <w:rsid w:val="006F1C13"/>
    <w:rsid w:val="006F207E"/>
    <w:rsid w:val="00700DED"/>
    <w:rsid w:val="007017BF"/>
    <w:rsid w:val="00710F76"/>
    <w:rsid w:val="00712C50"/>
    <w:rsid w:val="00716E67"/>
    <w:rsid w:val="00717D29"/>
    <w:rsid w:val="00723551"/>
    <w:rsid w:val="007254FE"/>
    <w:rsid w:val="00726319"/>
    <w:rsid w:val="0073041E"/>
    <w:rsid w:val="007323FF"/>
    <w:rsid w:val="00732451"/>
    <w:rsid w:val="00733942"/>
    <w:rsid w:val="00734172"/>
    <w:rsid w:val="00735F86"/>
    <w:rsid w:val="0073692C"/>
    <w:rsid w:val="00743916"/>
    <w:rsid w:val="00743989"/>
    <w:rsid w:val="00743C30"/>
    <w:rsid w:val="007467C0"/>
    <w:rsid w:val="00746F4D"/>
    <w:rsid w:val="00750F9E"/>
    <w:rsid w:val="00752F4F"/>
    <w:rsid w:val="00755C80"/>
    <w:rsid w:val="007568EE"/>
    <w:rsid w:val="00757605"/>
    <w:rsid w:val="00760BD0"/>
    <w:rsid w:val="00762D18"/>
    <w:rsid w:val="00763713"/>
    <w:rsid w:val="00764352"/>
    <w:rsid w:val="00764705"/>
    <w:rsid w:val="007659E5"/>
    <w:rsid w:val="00765FE4"/>
    <w:rsid w:val="00770238"/>
    <w:rsid w:val="00770309"/>
    <w:rsid w:val="00771030"/>
    <w:rsid w:val="00773FFF"/>
    <w:rsid w:val="007758E2"/>
    <w:rsid w:val="00777158"/>
    <w:rsid w:val="007826C5"/>
    <w:rsid w:val="00783D3C"/>
    <w:rsid w:val="007926BF"/>
    <w:rsid w:val="00793A98"/>
    <w:rsid w:val="00793BAF"/>
    <w:rsid w:val="00795622"/>
    <w:rsid w:val="007A3A69"/>
    <w:rsid w:val="007A4C1E"/>
    <w:rsid w:val="007A5E7D"/>
    <w:rsid w:val="007B05A7"/>
    <w:rsid w:val="007B1088"/>
    <w:rsid w:val="007B2362"/>
    <w:rsid w:val="007B3EB0"/>
    <w:rsid w:val="007B5211"/>
    <w:rsid w:val="007C00BB"/>
    <w:rsid w:val="007C02BE"/>
    <w:rsid w:val="007C2067"/>
    <w:rsid w:val="007C2C40"/>
    <w:rsid w:val="007C723D"/>
    <w:rsid w:val="007C775D"/>
    <w:rsid w:val="007D070F"/>
    <w:rsid w:val="007D0EB3"/>
    <w:rsid w:val="007D0FF2"/>
    <w:rsid w:val="007D3FAA"/>
    <w:rsid w:val="007D4281"/>
    <w:rsid w:val="007D42A4"/>
    <w:rsid w:val="007D4AF7"/>
    <w:rsid w:val="007D6190"/>
    <w:rsid w:val="007D71F0"/>
    <w:rsid w:val="007E13D7"/>
    <w:rsid w:val="007E3FC2"/>
    <w:rsid w:val="007E71D5"/>
    <w:rsid w:val="007E7979"/>
    <w:rsid w:val="007F067E"/>
    <w:rsid w:val="007F2CE1"/>
    <w:rsid w:val="007F30EA"/>
    <w:rsid w:val="007F56F3"/>
    <w:rsid w:val="00802CAF"/>
    <w:rsid w:val="00803F60"/>
    <w:rsid w:val="00804445"/>
    <w:rsid w:val="008070F1"/>
    <w:rsid w:val="0081112F"/>
    <w:rsid w:val="00812641"/>
    <w:rsid w:val="00812B93"/>
    <w:rsid w:val="00812E6B"/>
    <w:rsid w:val="008137F5"/>
    <w:rsid w:val="00813994"/>
    <w:rsid w:val="0081504D"/>
    <w:rsid w:val="008166E2"/>
    <w:rsid w:val="00823E6F"/>
    <w:rsid w:val="00826C57"/>
    <w:rsid w:val="00830C5D"/>
    <w:rsid w:val="00831332"/>
    <w:rsid w:val="008316C9"/>
    <w:rsid w:val="00831769"/>
    <w:rsid w:val="00833E64"/>
    <w:rsid w:val="008412D1"/>
    <w:rsid w:val="0084162F"/>
    <w:rsid w:val="008420D5"/>
    <w:rsid w:val="00843B49"/>
    <w:rsid w:val="00847DFC"/>
    <w:rsid w:val="00852AFF"/>
    <w:rsid w:val="00857A0E"/>
    <w:rsid w:val="008634D4"/>
    <w:rsid w:val="00864F5A"/>
    <w:rsid w:val="00866EA8"/>
    <w:rsid w:val="00867631"/>
    <w:rsid w:val="00870552"/>
    <w:rsid w:val="00871CCA"/>
    <w:rsid w:val="00875D97"/>
    <w:rsid w:val="008763CE"/>
    <w:rsid w:val="00881824"/>
    <w:rsid w:val="0088361D"/>
    <w:rsid w:val="008853A1"/>
    <w:rsid w:val="00885B1B"/>
    <w:rsid w:val="00897609"/>
    <w:rsid w:val="008A122E"/>
    <w:rsid w:val="008A45A2"/>
    <w:rsid w:val="008A4BC2"/>
    <w:rsid w:val="008A60C7"/>
    <w:rsid w:val="008B0DC8"/>
    <w:rsid w:val="008B2771"/>
    <w:rsid w:val="008B4490"/>
    <w:rsid w:val="008B56AC"/>
    <w:rsid w:val="008B57B2"/>
    <w:rsid w:val="008B5CD6"/>
    <w:rsid w:val="008B606F"/>
    <w:rsid w:val="008B6D7F"/>
    <w:rsid w:val="008C1944"/>
    <w:rsid w:val="008C1D80"/>
    <w:rsid w:val="008C4D21"/>
    <w:rsid w:val="008D0F84"/>
    <w:rsid w:val="008D15FC"/>
    <w:rsid w:val="008D25A3"/>
    <w:rsid w:val="008D35A3"/>
    <w:rsid w:val="008D5840"/>
    <w:rsid w:val="008E0000"/>
    <w:rsid w:val="008E36C3"/>
    <w:rsid w:val="008E6B28"/>
    <w:rsid w:val="008F33C1"/>
    <w:rsid w:val="008F517C"/>
    <w:rsid w:val="008F74BF"/>
    <w:rsid w:val="0090205F"/>
    <w:rsid w:val="00902B16"/>
    <w:rsid w:val="00903419"/>
    <w:rsid w:val="009042D9"/>
    <w:rsid w:val="00907286"/>
    <w:rsid w:val="00911B17"/>
    <w:rsid w:val="00912C3E"/>
    <w:rsid w:val="00913666"/>
    <w:rsid w:val="00913A36"/>
    <w:rsid w:val="00913A39"/>
    <w:rsid w:val="009150B8"/>
    <w:rsid w:val="00916A06"/>
    <w:rsid w:val="009220D3"/>
    <w:rsid w:val="00922747"/>
    <w:rsid w:val="00922CB2"/>
    <w:rsid w:val="00931BB3"/>
    <w:rsid w:val="00931BDF"/>
    <w:rsid w:val="00933F15"/>
    <w:rsid w:val="00937424"/>
    <w:rsid w:val="009409DD"/>
    <w:rsid w:val="00941C14"/>
    <w:rsid w:val="00941E86"/>
    <w:rsid w:val="00942C00"/>
    <w:rsid w:val="00947A10"/>
    <w:rsid w:val="00952024"/>
    <w:rsid w:val="00953DA8"/>
    <w:rsid w:val="00954643"/>
    <w:rsid w:val="0095467C"/>
    <w:rsid w:val="00960881"/>
    <w:rsid w:val="00964B81"/>
    <w:rsid w:val="00964E5C"/>
    <w:rsid w:val="00970782"/>
    <w:rsid w:val="00971D76"/>
    <w:rsid w:val="0097258B"/>
    <w:rsid w:val="00974029"/>
    <w:rsid w:val="009763B1"/>
    <w:rsid w:val="00987776"/>
    <w:rsid w:val="00990159"/>
    <w:rsid w:val="00992830"/>
    <w:rsid w:val="00993221"/>
    <w:rsid w:val="00994E96"/>
    <w:rsid w:val="009954E7"/>
    <w:rsid w:val="009A2912"/>
    <w:rsid w:val="009A4321"/>
    <w:rsid w:val="009A4ED0"/>
    <w:rsid w:val="009B2FA7"/>
    <w:rsid w:val="009B426B"/>
    <w:rsid w:val="009B46A4"/>
    <w:rsid w:val="009D5C50"/>
    <w:rsid w:val="009D6F8B"/>
    <w:rsid w:val="009E0209"/>
    <w:rsid w:val="009E298C"/>
    <w:rsid w:val="009E675B"/>
    <w:rsid w:val="009F0B27"/>
    <w:rsid w:val="009F0B4F"/>
    <w:rsid w:val="009F0F14"/>
    <w:rsid w:val="009F23F0"/>
    <w:rsid w:val="009F46F9"/>
    <w:rsid w:val="009F59ED"/>
    <w:rsid w:val="009F6023"/>
    <w:rsid w:val="009F61F9"/>
    <w:rsid w:val="009F6811"/>
    <w:rsid w:val="009F7EFB"/>
    <w:rsid w:val="00A00DC5"/>
    <w:rsid w:val="00A034C5"/>
    <w:rsid w:val="00A038DD"/>
    <w:rsid w:val="00A061B5"/>
    <w:rsid w:val="00A07531"/>
    <w:rsid w:val="00A12BB0"/>
    <w:rsid w:val="00A13891"/>
    <w:rsid w:val="00A145CA"/>
    <w:rsid w:val="00A14D3A"/>
    <w:rsid w:val="00A15533"/>
    <w:rsid w:val="00A157D9"/>
    <w:rsid w:val="00A15BD1"/>
    <w:rsid w:val="00A15D33"/>
    <w:rsid w:val="00A161EB"/>
    <w:rsid w:val="00A25499"/>
    <w:rsid w:val="00A26264"/>
    <w:rsid w:val="00A30B16"/>
    <w:rsid w:val="00A31F99"/>
    <w:rsid w:val="00A33EF4"/>
    <w:rsid w:val="00A35C30"/>
    <w:rsid w:val="00A35D95"/>
    <w:rsid w:val="00A35E52"/>
    <w:rsid w:val="00A370B1"/>
    <w:rsid w:val="00A41853"/>
    <w:rsid w:val="00A42D4F"/>
    <w:rsid w:val="00A44C46"/>
    <w:rsid w:val="00A4519D"/>
    <w:rsid w:val="00A46048"/>
    <w:rsid w:val="00A46ACD"/>
    <w:rsid w:val="00A5010D"/>
    <w:rsid w:val="00A54528"/>
    <w:rsid w:val="00A549EB"/>
    <w:rsid w:val="00A56A97"/>
    <w:rsid w:val="00A57721"/>
    <w:rsid w:val="00A62C08"/>
    <w:rsid w:val="00A64F69"/>
    <w:rsid w:val="00A65413"/>
    <w:rsid w:val="00A7049D"/>
    <w:rsid w:val="00A708E3"/>
    <w:rsid w:val="00A82001"/>
    <w:rsid w:val="00A841EF"/>
    <w:rsid w:val="00A8632A"/>
    <w:rsid w:val="00A90268"/>
    <w:rsid w:val="00A9085F"/>
    <w:rsid w:val="00A908BF"/>
    <w:rsid w:val="00A913CE"/>
    <w:rsid w:val="00A93797"/>
    <w:rsid w:val="00A97318"/>
    <w:rsid w:val="00A97373"/>
    <w:rsid w:val="00A97A51"/>
    <w:rsid w:val="00AA305F"/>
    <w:rsid w:val="00AA3A2B"/>
    <w:rsid w:val="00AA692B"/>
    <w:rsid w:val="00AB272B"/>
    <w:rsid w:val="00AB664A"/>
    <w:rsid w:val="00AB6A8F"/>
    <w:rsid w:val="00AB71AB"/>
    <w:rsid w:val="00AB7E2D"/>
    <w:rsid w:val="00AC47BB"/>
    <w:rsid w:val="00AC4B40"/>
    <w:rsid w:val="00AD2DF5"/>
    <w:rsid w:val="00AE4502"/>
    <w:rsid w:val="00AE5A08"/>
    <w:rsid w:val="00AE66F6"/>
    <w:rsid w:val="00AE7046"/>
    <w:rsid w:val="00AE7A34"/>
    <w:rsid w:val="00AF59BC"/>
    <w:rsid w:val="00AF6456"/>
    <w:rsid w:val="00AF772A"/>
    <w:rsid w:val="00AF7B85"/>
    <w:rsid w:val="00B00B9C"/>
    <w:rsid w:val="00B0646A"/>
    <w:rsid w:val="00B07D42"/>
    <w:rsid w:val="00B10E46"/>
    <w:rsid w:val="00B1250F"/>
    <w:rsid w:val="00B1359B"/>
    <w:rsid w:val="00B14D06"/>
    <w:rsid w:val="00B14DE2"/>
    <w:rsid w:val="00B164A7"/>
    <w:rsid w:val="00B21B36"/>
    <w:rsid w:val="00B23BBF"/>
    <w:rsid w:val="00B2489B"/>
    <w:rsid w:val="00B25643"/>
    <w:rsid w:val="00B25B02"/>
    <w:rsid w:val="00B25F6D"/>
    <w:rsid w:val="00B27E7C"/>
    <w:rsid w:val="00B340FF"/>
    <w:rsid w:val="00B34870"/>
    <w:rsid w:val="00B34C9E"/>
    <w:rsid w:val="00B36EDD"/>
    <w:rsid w:val="00B41460"/>
    <w:rsid w:val="00B430B7"/>
    <w:rsid w:val="00B44D06"/>
    <w:rsid w:val="00B46291"/>
    <w:rsid w:val="00B501E5"/>
    <w:rsid w:val="00B518CE"/>
    <w:rsid w:val="00B51CD9"/>
    <w:rsid w:val="00B6340A"/>
    <w:rsid w:val="00B675EE"/>
    <w:rsid w:val="00B712C2"/>
    <w:rsid w:val="00B73F22"/>
    <w:rsid w:val="00B741D7"/>
    <w:rsid w:val="00B8208E"/>
    <w:rsid w:val="00B82A6B"/>
    <w:rsid w:val="00B86F6C"/>
    <w:rsid w:val="00B87368"/>
    <w:rsid w:val="00B877D9"/>
    <w:rsid w:val="00B901F3"/>
    <w:rsid w:val="00B92C00"/>
    <w:rsid w:val="00B941C7"/>
    <w:rsid w:val="00B96C75"/>
    <w:rsid w:val="00B97FD6"/>
    <w:rsid w:val="00BA0289"/>
    <w:rsid w:val="00BA129B"/>
    <w:rsid w:val="00BA140B"/>
    <w:rsid w:val="00BB2579"/>
    <w:rsid w:val="00BB335E"/>
    <w:rsid w:val="00BB3B5B"/>
    <w:rsid w:val="00BB571A"/>
    <w:rsid w:val="00BB66DD"/>
    <w:rsid w:val="00BC0413"/>
    <w:rsid w:val="00BC318F"/>
    <w:rsid w:val="00BC486E"/>
    <w:rsid w:val="00BC5635"/>
    <w:rsid w:val="00BD11D4"/>
    <w:rsid w:val="00BD4C07"/>
    <w:rsid w:val="00BD7510"/>
    <w:rsid w:val="00BE1C5A"/>
    <w:rsid w:val="00BE3457"/>
    <w:rsid w:val="00BE6E19"/>
    <w:rsid w:val="00BE7151"/>
    <w:rsid w:val="00BF39CB"/>
    <w:rsid w:val="00BF5744"/>
    <w:rsid w:val="00BF71C8"/>
    <w:rsid w:val="00C03795"/>
    <w:rsid w:val="00C04ED2"/>
    <w:rsid w:val="00C05473"/>
    <w:rsid w:val="00C05573"/>
    <w:rsid w:val="00C10C20"/>
    <w:rsid w:val="00C1189F"/>
    <w:rsid w:val="00C14DEE"/>
    <w:rsid w:val="00C15137"/>
    <w:rsid w:val="00C243E9"/>
    <w:rsid w:val="00C255E5"/>
    <w:rsid w:val="00C271C0"/>
    <w:rsid w:val="00C31878"/>
    <w:rsid w:val="00C354BB"/>
    <w:rsid w:val="00C366C5"/>
    <w:rsid w:val="00C416C0"/>
    <w:rsid w:val="00C42993"/>
    <w:rsid w:val="00C42F7B"/>
    <w:rsid w:val="00C437C2"/>
    <w:rsid w:val="00C50B94"/>
    <w:rsid w:val="00C52019"/>
    <w:rsid w:val="00C52247"/>
    <w:rsid w:val="00C52C84"/>
    <w:rsid w:val="00C5397B"/>
    <w:rsid w:val="00C546A6"/>
    <w:rsid w:val="00C5695E"/>
    <w:rsid w:val="00C57041"/>
    <w:rsid w:val="00C579E5"/>
    <w:rsid w:val="00C61FE7"/>
    <w:rsid w:val="00C63090"/>
    <w:rsid w:val="00C649E2"/>
    <w:rsid w:val="00C65C28"/>
    <w:rsid w:val="00C66122"/>
    <w:rsid w:val="00C70E86"/>
    <w:rsid w:val="00C71326"/>
    <w:rsid w:val="00C7203C"/>
    <w:rsid w:val="00C740C4"/>
    <w:rsid w:val="00C74C85"/>
    <w:rsid w:val="00C7635C"/>
    <w:rsid w:val="00C8030E"/>
    <w:rsid w:val="00C80E93"/>
    <w:rsid w:val="00C8276F"/>
    <w:rsid w:val="00C83117"/>
    <w:rsid w:val="00C849D0"/>
    <w:rsid w:val="00C84E12"/>
    <w:rsid w:val="00C959CD"/>
    <w:rsid w:val="00C96AA8"/>
    <w:rsid w:val="00C979FE"/>
    <w:rsid w:val="00CA11BC"/>
    <w:rsid w:val="00CA22E8"/>
    <w:rsid w:val="00CA256D"/>
    <w:rsid w:val="00CA3FF0"/>
    <w:rsid w:val="00CB073F"/>
    <w:rsid w:val="00CB2D2C"/>
    <w:rsid w:val="00CB4D99"/>
    <w:rsid w:val="00CB508B"/>
    <w:rsid w:val="00CB5239"/>
    <w:rsid w:val="00CB6B7C"/>
    <w:rsid w:val="00CC1A0E"/>
    <w:rsid w:val="00CC2226"/>
    <w:rsid w:val="00CC53FE"/>
    <w:rsid w:val="00CC62A5"/>
    <w:rsid w:val="00CD1D6B"/>
    <w:rsid w:val="00CD4518"/>
    <w:rsid w:val="00CD52E7"/>
    <w:rsid w:val="00CE054A"/>
    <w:rsid w:val="00CE15A4"/>
    <w:rsid w:val="00CE3619"/>
    <w:rsid w:val="00CE60EB"/>
    <w:rsid w:val="00CE7776"/>
    <w:rsid w:val="00CE7E46"/>
    <w:rsid w:val="00CF39BD"/>
    <w:rsid w:val="00D026ED"/>
    <w:rsid w:val="00D04601"/>
    <w:rsid w:val="00D0643F"/>
    <w:rsid w:val="00D06E85"/>
    <w:rsid w:val="00D07706"/>
    <w:rsid w:val="00D078F8"/>
    <w:rsid w:val="00D07A7E"/>
    <w:rsid w:val="00D12F34"/>
    <w:rsid w:val="00D14AD8"/>
    <w:rsid w:val="00D15D0C"/>
    <w:rsid w:val="00D16DB5"/>
    <w:rsid w:val="00D2106B"/>
    <w:rsid w:val="00D23490"/>
    <w:rsid w:val="00D25741"/>
    <w:rsid w:val="00D26B79"/>
    <w:rsid w:val="00D31802"/>
    <w:rsid w:val="00D31F5F"/>
    <w:rsid w:val="00D330B7"/>
    <w:rsid w:val="00D3496F"/>
    <w:rsid w:val="00D35061"/>
    <w:rsid w:val="00D3738E"/>
    <w:rsid w:val="00D40EB9"/>
    <w:rsid w:val="00D4163F"/>
    <w:rsid w:val="00D41820"/>
    <w:rsid w:val="00D41D4F"/>
    <w:rsid w:val="00D42920"/>
    <w:rsid w:val="00D434A0"/>
    <w:rsid w:val="00D4371D"/>
    <w:rsid w:val="00D4385D"/>
    <w:rsid w:val="00D479DE"/>
    <w:rsid w:val="00D47EF2"/>
    <w:rsid w:val="00D50064"/>
    <w:rsid w:val="00D53792"/>
    <w:rsid w:val="00D5448F"/>
    <w:rsid w:val="00D54A81"/>
    <w:rsid w:val="00D56C30"/>
    <w:rsid w:val="00D572F4"/>
    <w:rsid w:val="00D60AB8"/>
    <w:rsid w:val="00D616D9"/>
    <w:rsid w:val="00D61EAC"/>
    <w:rsid w:val="00D632D1"/>
    <w:rsid w:val="00D637CC"/>
    <w:rsid w:val="00D70C20"/>
    <w:rsid w:val="00D70E49"/>
    <w:rsid w:val="00D75404"/>
    <w:rsid w:val="00D76394"/>
    <w:rsid w:val="00D76B0A"/>
    <w:rsid w:val="00D83B26"/>
    <w:rsid w:val="00D84399"/>
    <w:rsid w:val="00D90C47"/>
    <w:rsid w:val="00D93F8B"/>
    <w:rsid w:val="00D9718E"/>
    <w:rsid w:val="00D97362"/>
    <w:rsid w:val="00D974F5"/>
    <w:rsid w:val="00D9753D"/>
    <w:rsid w:val="00DA1584"/>
    <w:rsid w:val="00DA1D71"/>
    <w:rsid w:val="00DA4D6E"/>
    <w:rsid w:val="00DB09AC"/>
    <w:rsid w:val="00DB4827"/>
    <w:rsid w:val="00DB63B9"/>
    <w:rsid w:val="00DB7B28"/>
    <w:rsid w:val="00DC197C"/>
    <w:rsid w:val="00DC1EB2"/>
    <w:rsid w:val="00DC7DA6"/>
    <w:rsid w:val="00DD27B8"/>
    <w:rsid w:val="00DD2DD3"/>
    <w:rsid w:val="00DD2E35"/>
    <w:rsid w:val="00DD670C"/>
    <w:rsid w:val="00DD6E24"/>
    <w:rsid w:val="00DD788E"/>
    <w:rsid w:val="00DE1931"/>
    <w:rsid w:val="00DE34F5"/>
    <w:rsid w:val="00DE3DCD"/>
    <w:rsid w:val="00DE42DA"/>
    <w:rsid w:val="00DF3550"/>
    <w:rsid w:val="00DF4B5F"/>
    <w:rsid w:val="00DF6C33"/>
    <w:rsid w:val="00E05731"/>
    <w:rsid w:val="00E0580B"/>
    <w:rsid w:val="00E11414"/>
    <w:rsid w:val="00E12325"/>
    <w:rsid w:val="00E12ABF"/>
    <w:rsid w:val="00E212C2"/>
    <w:rsid w:val="00E27274"/>
    <w:rsid w:val="00E308F1"/>
    <w:rsid w:val="00E325C8"/>
    <w:rsid w:val="00E32813"/>
    <w:rsid w:val="00E338D2"/>
    <w:rsid w:val="00E3455A"/>
    <w:rsid w:val="00E36C38"/>
    <w:rsid w:val="00E370AC"/>
    <w:rsid w:val="00E4236D"/>
    <w:rsid w:val="00E4525B"/>
    <w:rsid w:val="00E54104"/>
    <w:rsid w:val="00E56375"/>
    <w:rsid w:val="00E56552"/>
    <w:rsid w:val="00E56662"/>
    <w:rsid w:val="00E57E44"/>
    <w:rsid w:val="00E6208B"/>
    <w:rsid w:val="00E670CD"/>
    <w:rsid w:val="00E72152"/>
    <w:rsid w:val="00E72EB8"/>
    <w:rsid w:val="00E73F62"/>
    <w:rsid w:val="00E76315"/>
    <w:rsid w:val="00E76EF0"/>
    <w:rsid w:val="00E8055F"/>
    <w:rsid w:val="00E80877"/>
    <w:rsid w:val="00E83B38"/>
    <w:rsid w:val="00E8439E"/>
    <w:rsid w:val="00E84940"/>
    <w:rsid w:val="00E84B7C"/>
    <w:rsid w:val="00E856D2"/>
    <w:rsid w:val="00E91FD7"/>
    <w:rsid w:val="00E949D9"/>
    <w:rsid w:val="00E96082"/>
    <w:rsid w:val="00E976B3"/>
    <w:rsid w:val="00EA7AFF"/>
    <w:rsid w:val="00EB274C"/>
    <w:rsid w:val="00EB3813"/>
    <w:rsid w:val="00EB40AE"/>
    <w:rsid w:val="00EC0C64"/>
    <w:rsid w:val="00EC106F"/>
    <w:rsid w:val="00EC11CF"/>
    <w:rsid w:val="00EC3598"/>
    <w:rsid w:val="00EC4A1D"/>
    <w:rsid w:val="00EC5585"/>
    <w:rsid w:val="00EC7D22"/>
    <w:rsid w:val="00EC7E1D"/>
    <w:rsid w:val="00ED32F7"/>
    <w:rsid w:val="00ED3763"/>
    <w:rsid w:val="00ED3C64"/>
    <w:rsid w:val="00ED4087"/>
    <w:rsid w:val="00ED5FCE"/>
    <w:rsid w:val="00ED6B50"/>
    <w:rsid w:val="00EE2AAC"/>
    <w:rsid w:val="00EE3434"/>
    <w:rsid w:val="00EE7685"/>
    <w:rsid w:val="00EE7CB6"/>
    <w:rsid w:val="00EF0736"/>
    <w:rsid w:val="00EF1449"/>
    <w:rsid w:val="00EF2240"/>
    <w:rsid w:val="00EF67C3"/>
    <w:rsid w:val="00EF6FFD"/>
    <w:rsid w:val="00F0404C"/>
    <w:rsid w:val="00F107E0"/>
    <w:rsid w:val="00F10D79"/>
    <w:rsid w:val="00F11473"/>
    <w:rsid w:val="00F21592"/>
    <w:rsid w:val="00F2224A"/>
    <w:rsid w:val="00F233BB"/>
    <w:rsid w:val="00F324FE"/>
    <w:rsid w:val="00F345BA"/>
    <w:rsid w:val="00F34C8B"/>
    <w:rsid w:val="00F4002E"/>
    <w:rsid w:val="00F44886"/>
    <w:rsid w:val="00F46D74"/>
    <w:rsid w:val="00F47290"/>
    <w:rsid w:val="00F51437"/>
    <w:rsid w:val="00F5327F"/>
    <w:rsid w:val="00F532BF"/>
    <w:rsid w:val="00F54383"/>
    <w:rsid w:val="00F551F9"/>
    <w:rsid w:val="00F57AFA"/>
    <w:rsid w:val="00F604C8"/>
    <w:rsid w:val="00F61A52"/>
    <w:rsid w:val="00F625BA"/>
    <w:rsid w:val="00F67891"/>
    <w:rsid w:val="00F67DC1"/>
    <w:rsid w:val="00F7069B"/>
    <w:rsid w:val="00F7168E"/>
    <w:rsid w:val="00F72051"/>
    <w:rsid w:val="00F725AA"/>
    <w:rsid w:val="00F727AB"/>
    <w:rsid w:val="00F73AD8"/>
    <w:rsid w:val="00F74919"/>
    <w:rsid w:val="00F74C8A"/>
    <w:rsid w:val="00F76697"/>
    <w:rsid w:val="00F8431B"/>
    <w:rsid w:val="00F84621"/>
    <w:rsid w:val="00F850E9"/>
    <w:rsid w:val="00F86142"/>
    <w:rsid w:val="00F9057A"/>
    <w:rsid w:val="00F908C1"/>
    <w:rsid w:val="00F91812"/>
    <w:rsid w:val="00F918A8"/>
    <w:rsid w:val="00F94624"/>
    <w:rsid w:val="00F95432"/>
    <w:rsid w:val="00F9771E"/>
    <w:rsid w:val="00FA09A6"/>
    <w:rsid w:val="00FA0D4E"/>
    <w:rsid w:val="00FA18C0"/>
    <w:rsid w:val="00FA1C62"/>
    <w:rsid w:val="00FA25C6"/>
    <w:rsid w:val="00FA3069"/>
    <w:rsid w:val="00FA3264"/>
    <w:rsid w:val="00FA3288"/>
    <w:rsid w:val="00FA51B7"/>
    <w:rsid w:val="00FA5E55"/>
    <w:rsid w:val="00FB062D"/>
    <w:rsid w:val="00FB2826"/>
    <w:rsid w:val="00FC2FCD"/>
    <w:rsid w:val="00FC58A0"/>
    <w:rsid w:val="00FC69F2"/>
    <w:rsid w:val="00FC6ED4"/>
    <w:rsid w:val="00FC7648"/>
    <w:rsid w:val="00FC7A28"/>
    <w:rsid w:val="00FC7D31"/>
    <w:rsid w:val="00FD1775"/>
    <w:rsid w:val="00FD1FCB"/>
    <w:rsid w:val="00FD27AE"/>
    <w:rsid w:val="00FD4F2B"/>
    <w:rsid w:val="00FD6F02"/>
    <w:rsid w:val="00FE2F39"/>
    <w:rsid w:val="00FE40E5"/>
    <w:rsid w:val="00FE77A3"/>
    <w:rsid w:val="00FF1CB8"/>
    <w:rsid w:val="00FF2497"/>
    <w:rsid w:val="00FF3C24"/>
    <w:rsid w:val="00FF5289"/>
    <w:rsid w:val="00FF63A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D03A3D3"/>
  <w15:docId w15:val="{E370E90C-29AF-41F6-8B7D-31D9ACC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2AB6"/>
    <w:rPr>
      <w:lang w:eastAsia="en-US"/>
    </w:rPr>
  </w:style>
  <w:style w:type="paragraph" w:styleId="Virsraksts1">
    <w:name w:val="heading 1"/>
    <w:basedOn w:val="Parasts"/>
    <w:next w:val="Parasts"/>
    <w:qFormat/>
    <w:rsid w:val="00662AB6"/>
    <w:pPr>
      <w:keepNext/>
      <w:jc w:val="both"/>
      <w:outlineLvl w:val="0"/>
    </w:pPr>
    <w:rPr>
      <w:rFonts w:ascii="RimHelvetica" w:hAnsi="RimHelvetica"/>
      <w:b/>
      <w:sz w:val="24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2109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aliases w:val=" Char5 Char"/>
    <w:basedOn w:val="Parasts"/>
    <w:link w:val="KjeneRakstz"/>
    <w:uiPriority w:val="99"/>
    <w:rsid w:val="00662AB6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662AB6"/>
  </w:style>
  <w:style w:type="paragraph" w:styleId="Galvene">
    <w:name w:val="header"/>
    <w:basedOn w:val="Parasts"/>
    <w:link w:val="GalveneRakstz"/>
    <w:rsid w:val="00662AB6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rsid w:val="00662AB6"/>
    <w:pPr>
      <w:jc w:val="center"/>
    </w:pPr>
    <w:rPr>
      <w:rFonts w:ascii="RimHelvetica" w:hAnsi="RimHelvetica"/>
      <w:b/>
      <w:sz w:val="24"/>
    </w:rPr>
  </w:style>
  <w:style w:type="paragraph" w:styleId="Pamattekstsaratkpi">
    <w:name w:val="Body Text Indent"/>
    <w:basedOn w:val="Parasts"/>
    <w:rsid w:val="00662AB6"/>
    <w:pPr>
      <w:ind w:left="426" w:hanging="426"/>
      <w:jc w:val="both"/>
    </w:pPr>
    <w:rPr>
      <w:rFonts w:ascii="RimHelvetica" w:hAnsi="RimHelvetica"/>
      <w:sz w:val="24"/>
    </w:rPr>
  </w:style>
  <w:style w:type="paragraph" w:styleId="Pamatteksts">
    <w:name w:val="Body Text"/>
    <w:basedOn w:val="Parasts"/>
    <w:link w:val="PamattekstsRakstz"/>
    <w:rsid w:val="00662AB6"/>
    <w:pPr>
      <w:jc w:val="both"/>
    </w:pPr>
    <w:rPr>
      <w:rFonts w:ascii="RimHelvetica" w:hAnsi="RimHelvetica"/>
      <w:sz w:val="24"/>
    </w:rPr>
  </w:style>
  <w:style w:type="paragraph" w:styleId="Balonteksts">
    <w:name w:val="Balloon Text"/>
    <w:basedOn w:val="Parasts"/>
    <w:semiHidden/>
    <w:rsid w:val="00690B10"/>
    <w:rPr>
      <w:rFonts w:ascii="Tahoma" w:hAnsi="Tahoma" w:cs="Tahoma"/>
      <w:sz w:val="16"/>
      <w:szCs w:val="16"/>
    </w:rPr>
  </w:style>
  <w:style w:type="character" w:styleId="Hipersaite">
    <w:name w:val="Hyperlink"/>
    <w:rsid w:val="00FD27AE"/>
    <w:rPr>
      <w:color w:val="0000FF"/>
      <w:u w:val="single"/>
    </w:rPr>
  </w:style>
  <w:style w:type="character" w:styleId="Izmantotahipersaite">
    <w:name w:val="FollowedHyperlink"/>
    <w:rsid w:val="00FD27AE"/>
    <w:rPr>
      <w:color w:val="800080"/>
      <w:u w:val="single"/>
    </w:rPr>
  </w:style>
  <w:style w:type="paragraph" w:styleId="Dokumentakarte">
    <w:name w:val="Document Map"/>
    <w:basedOn w:val="Parasts"/>
    <w:link w:val="DokumentakarteRakstz"/>
    <w:rsid w:val="009409DD"/>
    <w:rPr>
      <w:rFonts w:ascii="Tahoma" w:hAnsi="Tahoma"/>
      <w:sz w:val="16"/>
      <w:szCs w:val="16"/>
    </w:rPr>
  </w:style>
  <w:style w:type="character" w:customStyle="1" w:styleId="DokumentakarteRakstz">
    <w:name w:val="Dokumenta karte Rakstz."/>
    <w:link w:val="Dokumentakarte"/>
    <w:rsid w:val="009409DD"/>
    <w:rPr>
      <w:rFonts w:ascii="Tahoma" w:hAnsi="Tahoma" w:cs="Tahoma"/>
      <w:sz w:val="16"/>
      <w:szCs w:val="16"/>
      <w:lang w:val="en-GB" w:eastAsia="en-US"/>
    </w:rPr>
  </w:style>
  <w:style w:type="character" w:styleId="Komentraatsauce">
    <w:name w:val="annotation reference"/>
    <w:rsid w:val="001203F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203F5"/>
  </w:style>
  <w:style w:type="character" w:customStyle="1" w:styleId="KomentratekstsRakstz">
    <w:name w:val="Komentāra teksts Rakstz."/>
    <w:link w:val="Komentrateksts"/>
    <w:rsid w:val="001203F5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203F5"/>
    <w:rPr>
      <w:b/>
      <w:bCs/>
    </w:rPr>
  </w:style>
  <w:style w:type="character" w:customStyle="1" w:styleId="KomentratmaRakstz">
    <w:name w:val="Komentāra tēma Rakstz."/>
    <w:link w:val="Komentratma"/>
    <w:rsid w:val="001203F5"/>
    <w:rPr>
      <w:b/>
      <w:bCs/>
      <w:lang w:val="en-GB" w:eastAsia="en-US"/>
    </w:rPr>
  </w:style>
  <w:style w:type="character" w:customStyle="1" w:styleId="PamattekstsRakstz">
    <w:name w:val="Pamatteksts Rakstz."/>
    <w:link w:val="Pamatteksts"/>
    <w:rsid w:val="005248B8"/>
    <w:rPr>
      <w:rFonts w:ascii="RimHelvetica" w:hAnsi="RimHelvetica"/>
      <w:sz w:val="24"/>
      <w:lang w:eastAsia="en-US"/>
    </w:rPr>
  </w:style>
  <w:style w:type="paragraph" w:customStyle="1" w:styleId="Prskatjums1">
    <w:name w:val="Pārskatījums1"/>
    <w:hidden/>
    <w:uiPriority w:val="99"/>
    <w:semiHidden/>
    <w:rsid w:val="001C604D"/>
    <w:rPr>
      <w:lang w:val="en-GB" w:eastAsia="en-US"/>
    </w:rPr>
  </w:style>
  <w:style w:type="paragraph" w:styleId="Sarakstarindkopa">
    <w:name w:val="List Paragraph"/>
    <w:basedOn w:val="Parasts"/>
    <w:uiPriority w:val="34"/>
    <w:qFormat/>
    <w:rsid w:val="00662657"/>
    <w:pPr>
      <w:ind w:left="720"/>
      <w:contextualSpacing/>
    </w:pPr>
  </w:style>
  <w:style w:type="table" w:styleId="Reatabula">
    <w:name w:val="Table Grid"/>
    <w:basedOn w:val="Parastatabula"/>
    <w:rsid w:val="00A0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619D7"/>
    <w:rPr>
      <w:color w:val="808080"/>
      <w:shd w:val="clear" w:color="auto" w:fill="E6E6E6"/>
    </w:rPr>
  </w:style>
  <w:style w:type="paragraph" w:customStyle="1" w:styleId="tv213">
    <w:name w:val="tv213"/>
    <w:basedOn w:val="Parasts"/>
    <w:rsid w:val="00EA7AFF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rsid w:val="00133D54"/>
    <w:rPr>
      <w:lang w:eastAsia="en-US"/>
    </w:rPr>
  </w:style>
  <w:style w:type="paragraph" w:styleId="Prskatjums">
    <w:name w:val="Revision"/>
    <w:hidden/>
    <w:uiPriority w:val="99"/>
    <w:semiHidden/>
    <w:rsid w:val="003428C6"/>
    <w:rPr>
      <w:lang w:eastAsia="en-US"/>
    </w:rPr>
  </w:style>
  <w:style w:type="character" w:customStyle="1" w:styleId="KjeneRakstz">
    <w:name w:val="Kājene Rakstz."/>
    <w:aliases w:val=" Char5 Char Rakstz."/>
    <w:basedOn w:val="Noklusjumarindkopasfonts"/>
    <w:link w:val="Kjene"/>
    <w:uiPriority w:val="99"/>
    <w:rsid w:val="00D974F5"/>
    <w:rPr>
      <w:lang w:eastAsia="en-US"/>
    </w:rPr>
  </w:style>
  <w:style w:type="character" w:customStyle="1" w:styleId="Virsraksts4Rakstz">
    <w:name w:val="Virsraksts 4 Rakstz."/>
    <w:basedOn w:val="Noklusjumarindkopasfonts"/>
    <w:link w:val="Virsraksts4"/>
    <w:semiHidden/>
    <w:rsid w:val="002109F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08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3836-par-atbilstibas-novertesan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ropean-accredit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ak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3D2B-8556-4F76-AAD6-4F6097D6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13122</Words>
  <Characters>7481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>LATAK</Company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a</dc:creator>
  <cp:lastModifiedBy>Sandra Kušķe</cp:lastModifiedBy>
  <cp:revision>2</cp:revision>
  <cp:lastPrinted>2020-10-12T09:56:00Z</cp:lastPrinted>
  <dcterms:created xsi:type="dcterms:W3CDTF">2022-09-26T06:52:00Z</dcterms:created>
  <dcterms:modified xsi:type="dcterms:W3CDTF">2022-09-26T06:52:00Z</dcterms:modified>
</cp:coreProperties>
</file>